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1A5A" w:rsidRDefault="00D41A5A" w:rsidP="00144A43">
      <w:pPr>
        <w:keepNext/>
        <w:jc w:val="both"/>
        <w:outlineLvl w:val="0"/>
        <w:rPr>
          <w:rFonts w:ascii="Arial Narrow" w:hAnsi="Arial Narrow" w:cs="Arial"/>
          <w:b/>
          <w:bCs/>
          <w:color w:val="000080"/>
          <w:kern w:val="32"/>
          <w:sz w:val="40"/>
          <w:szCs w:val="34"/>
        </w:rPr>
      </w:pPr>
      <w:r>
        <w:rPr>
          <w:rFonts w:ascii="Arial Narrow" w:hAnsi="Arial Narrow" w:cs="Arial"/>
          <w:b/>
          <w:bCs/>
          <w:color w:val="000080"/>
          <w:kern w:val="32"/>
          <w:sz w:val="40"/>
          <w:szCs w:val="34"/>
        </w:rPr>
        <w:t>ΠΕΡΙΟΥΣΙΑΚΑ ΣΤΟΙΧΕΙΑ ΕΛΛΗΝΙΚΟΥ ΔΗΜΟΣΙΟΥ –</w:t>
      </w:r>
    </w:p>
    <w:p w:rsidR="00144A43" w:rsidRDefault="00144A43" w:rsidP="00144A43">
      <w:pPr>
        <w:keepNext/>
        <w:jc w:val="both"/>
        <w:outlineLvl w:val="0"/>
        <w:rPr>
          <w:rFonts w:ascii="Arial Narrow" w:hAnsi="Arial Narrow" w:cs="Arial"/>
          <w:b/>
          <w:bCs/>
          <w:color w:val="000080"/>
          <w:kern w:val="32"/>
          <w:sz w:val="40"/>
          <w:szCs w:val="34"/>
        </w:rPr>
      </w:pPr>
      <w:r w:rsidRPr="00A5340B">
        <w:rPr>
          <w:rFonts w:ascii="Arial Narrow" w:hAnsi="Arial Narrow" w:cs="Arial"/>
          <w:b/>
          <w:bCs/>
          <w:color w:val="000080"/>
          <w:kern w:val="32"/>
          <w:sz w:val="40"/>
          <w:szCs w:val="34"/>
        </w:rPr>
        <w:t>ΑΠΟΚΡΑΤΙΚΟΠΟΙΗΣΕΙΣ</w:t>
      </w:r>
    </w:p>
    <w:p w:rsidR="00377140" w:rsidRPr="00631DD7" w:rsidRDefault="00377140" w:rsidP="00377140">
      <w:pPr>
        <w:rPr>
          <w:sz w:val="40"/>
          <w:szCs w:val="40"/>
        </w:rPr>
      </w:pPr>
    </w:p>
    <w:p w:rsidR="00666648" w:rsidRPr="00DE2F2B" w:rsidRDefault="00666648" w:rsidP="00666648">
      <w:pPr>
        <w:ind w:right="-1"/>
        <w:jc w:val="both"/>
        <w:rPr>
          <w:sz w:val="22"/>
          <w:szCs w:val="22"/>
        </w:rPr>
      </w:pPr>
      <w:r w:rsidRPr="00666648">
        <w:rPr>
          <w:sz w:val="22"/>
          <w:szCs w:val="22"/>
        </w:rPr>
        <w:t xml:space="preserve">Το </w:t>
      </w:r>
      <w:r w:rsidR="005A1B97">
        <w:rPr>
          <w:sz w:val="22"/>
          <w:szCs w:val="22"/>
        </w:rPr>
        <w:t xml:space="preserve">Ελληνικό Δημόσιο έχει εκπονήσει και υλοποιεί ένα φιλόδοξο πρόγραμμα ιδιωτικοποιήσεων και αξιοποίησης της περιουσίας του, </w:t>
      </w:r>
      <w:r w:rsidRPr="00666648">
        <w:rPr>
          <w:sz w:val="22"/>
          <w:szCs w:val="22"/>
        </w:rPr>
        <w:t xml:space="preserve">κύριος στόχος του </w:t>
      </w:r>
      <w:r w:rsidR="005A1B97">
        <w:rPr>
          <w:sz w:val="22"/>
          <w:szCs w:val="22"/>
        </w:rPr>
        <w:t xml:space="preserve">οποίου </w:t>
      </w:r>
      <w:r w:rsidRPr="00666648">
        <w:rPr>
          <w:sz w:val="22"/>
          <w:szCs w:val="22"/>
        </w:rPr>
        <w:t>είναι η προσέλκυση σημαντικών κεφ</w:t>
      </w:r>
      <w:r w:rsidRPr="00666648">
        <w:rPr>
          <w:sz w:val="22"/>
          <w:szCs w:val="22"/>
        </w:rPr>
        <w:t>α</w:t>
      </w:r>
      <w:r w:rsidRPr="00666648">
        <w:rPr>
          <w:sz w:val="22"/>
          <w:szCs w:val="22"/>
        </w:rPr>
        <w:t>λαί</w:t>
      </w:r>
      <w:r w:rsidR="005A1B97">
        <w:rPr>
          <w:sz w:val="22"/>
          <w:szCs w:val="22"/>
        </w:rPr>
        <w:t xml:space="preserve">ων για </w:t>
      </w:r>
      <w:r w:rsidR="000B2225">
        <w:rPr>
          <w:sz w:val="22"/>
          <w:szCs w:val="22"/>
        </w:rPr>
        <w:t xml:space="preserve">την </w:t>
      </w:r>
      <w:r w:rsidRPr="00666648">
        <w:rPr>
          <w:sz w:val="22"/>
          <w:szCs w:val="22"/>
        </w:rPr>
        <w:t xml:space="preserve">επανεκκίνηση της ελληνικής οικονομίας και </w:t>
      </w:r>
      <w:r w:rsidR="000B2225">
        <w:rPr>
          <w:sz w:val="22"/>
          <w:szCs w:val="22"/>
        </w:rPr>
        <w:t>την ενίσχυση</w:t>
      </w:r>
      <w:r w:rsidR="005A1B97">
        <w:rPr>
          <w:sz w:val="22"/>
          <w:szCs w:val="22"/>
        </w:rPr>
        <w:t xml:space="preserve"> της </w:t>
      </w:r>
      <w:r w:rsidRPr="00666648">
        <w:rPr>
          <w:sz w:val="22"/>
          <w:szCs w:val="22"/>
        </w:rPr>
        <w:t>οικονομική</w:t>
      </w:r>
      <w:r w:rsidR="005A1B97">
        <w:rPr>
          <w:sz w:val="22"/>
          <w:szCs w:val="22"/>
        </w:rPr>
        <w:t>ς</w:t>
      </w:r>
      <w:r w:rsidRPr="00666648">
        <w:rPr>
          <w:sz w:val="22"/>
          <w:szCs w:val="22"/>
        </w:rPr>
        <w:t xml:space="preserve"> ανάπτυξη</w:t>
      </w:r>
      <w:r w:rsidR="005A1B97">
        <w:rPr>
          <w:sz w:val="22"/>
          <w:szCs w:val="22"/>
        </w:rPr>
        <w:t>ς</w:t>
      </w:r>
      <w:r w:rsidRPr="00666648">
        <w:rPr>
          <w:sz w:val="22"/>
          <w:szCs w:val="22"/>
        </w:rPr>
        <w:t xml:space="preserve">. </w:t>
      </w:r>
    </w:p>
    <w:p w:rsidR="00666648" w:rsidRPr="00DE2F2B" w:rsidRDefault="00666648" w:rsidP="00666648">
      <w:pPr>
        <w:ind w:right="-1"/>
        <w:jc w:val="both"/>
        <w:rPr>
          <w:sz w:val="22"/>
          <w:szCs w:val="22"/>
        </w:rPr>
      </w:pPr>
    </w:p>
    <w:p w:rsidR="00666648" w:rsidRPr="00666648" w:rsidRDefault="00666648" w:rsidP="00666648">
      <w:pPr>
        <w:ind w:right="-1"/>
        <w:jc w:val="both"/>
        <w:rPr>
          <w:sz w:val="22"/>
          <w:szCs w:val="22"/>
        </w:rPr>
      </w:pPr>
      <w:r w:rsidRPr="00666648">
        <w:rPr>
          <w:sz w:val="22"/>
          <w:szCs w:val="22"/>
        </w:rPr>
        <w:t xml:space="preserve">Η σχεδιασμένη μεταφορά επιλεγμένων περιουσιακών στοιχείων στον ιδιωτικό </w:t>
      </w:r>
      <w:r>
        <w:rPr>
          <w:sz w:val="22"/>
          <w:szCs w:val="22"/>
        </w:rPr>
        <w:t>τομέα θα ωφελήσει πολλαπλά την ε</w:t>
      </w:r>
      <w:r w:rsidRPr="00666648">
        <w:rPr>
          <w:sz w:val="22"/>
          <w:szCs w:val="22"/>
        </w:rPr>
        <w:t xml:space="preserve">λληνική οικονομία με: </w:t>
      </w:r>
    </w:p>
    <w:p w:rsidR="00666648" w:rsidRPr="00666648" w:rsidRDefault="00666648" w:rsidP="00666648">
      <w:pPr>
        <w:ind w:right="-1"/>
        <w:jc w:val="both"/>
        <w:rPr>
          <w:sz w:val="22"/>
          <w:szCs w:val="22"/>
        </w:rPr>
      </w:pPr>
    </w:p>
    <w:p w:rsidR="00666648" w:rsidRPr="00666648" w:rsidRDefault="00666648" w:rsidP="00666648">
      <w:pPr>
        <w:numPr>
          <w:ilvl w:val="0"/>
          <w:numId w:val="1"/>
        </w:numPr>
        <w:ind w:left="284" w:right="-1" w:hanging="284"/>
        <w:jc w:val="both"/>
        <w:rPr>
          <w:sz w:val="22"/>
          <w:szCs w:val="22"/>
        </w:rPr>
      </w:pPr>
      <w:r w:rsidRPr="00666648">
        <w:rPr>
          <w:sz w:val="22"/>
          <w:szCs w:val="22"/>
        </w:rPr>
        <w:t>την άμεση μείωση του δημόσιου χρέους, από τις χρηματικές προσόδους του προγράμματος ιδιωτ</w:t>
      </w:r>
      <w:r w:rsidRPr="00666648">
        <w:rPr>
          <w:sz w:val="22"/>
          <w:szCs w:val="22"/>
        </w:rPr>
        <w:t>ι</w:t>
      </w:r>
      <w:r w:rsidRPr="00666648">
        <w:rPr>
          <w:sz w:val="22"/>
          <w:szCs w:val="22"/>
        </w:rPr>
        <w:t>κοποίησης,</w:t>
      </w:r>
    </w:p>
    <w:p w:rsidR="00666648" w:rsidRPr="00666648" w:rsidRDefault="00666648" w:rsidP="00666648">
      <w:pPr>
        <w:numPr>
          <w:ilvl w:val="0"/>
          <w:numId w:val="1"/>
        </w:numPr>
        <w:ind w:left="284" w:right="-1" w:hanging="284"/>
        <w:jc w:val="both"/>
        <w:rPr>
          <w:sz w:val="22"/>
          <w:szCs w:val="22"/>
        </w:rPr>
      </w:pPr>
      <w:r>
        <w:rPr>
          <w:sz w:val="22"/>
          <w:szCs w:val="22"/>
        </w:rPr>
        <w:t>τη</w:t>
      </w:r>
      <w:r w:rsidRPr="00666648">
        <w:rPr>
          <w:sz w:val="22"/>
          <w:szCs w:val="22"/>
        </w:rPr>
        <w:t xml:space="preserve"> μείωση-εξάλειψη της κρατικής χρηματοδότησης, οποιασδήποτε </w:t>
      </w:r>
      <w:r w:rsidRPr="002F7318">
        <w:rPr>
          <w:sz w:val="22"/>
          <w:szCs w:val="22"/>
        </w:rPr>
        <w:t>μορφής</w:t>
      </w:r>
      <w:r w:rsidR="00495EA3" w:rsidRPr="002F7318">
        <w:rPr>
          <w:sz w:val="22"/>
          <w:szCs w:val="22"/>
        </w:rPr>
        <w:t>,</w:t>
      </w:r>
      <w:r w:rsidRPr="002F7318">
        <w:rPr>
          <w:sz w:val="22"/>
          <w:szCs w:val="22"/>
        </w:rPr>
        <w:t xml:space="preserve"> προς </w:t>
      </w:r>
      <w:r w:rsidR="009517D8" w:rsidRPr="002F7318">
        <w:rPr>
          <w:sz w:val="22"/>
          <w:szCs w:val="22"/>
        </w:rPr>
        <w:t>τους αντίστο</w:t>
      </w:r>
      <w:r w:rsidR="009517D8" w:rsidRPr="002F7318">
        <w:rPr>
          <w:sz w:val="22"/>
          <w:szCs w:val="22"/>
        </w:rPr>
        <w:t>ι</w:t>
      </w:r>
      <w:r w:rsidR="009517D8" w:rsidRPr="002F7318">
        <w:rPr>
          <w:sz w:val="22"/>
          <w:szCs w:val="22"/>
        </w:rPr>
        <w:t>χους φορείς</w:t>
      </w:r>
      <w:r w:rsidRPr="00666648">
        <w:rPr>
          <w:sz w:val="22"/>
          <w:szCs w:val="22"/>
        </w:rPr>
        <w:t xml:space="preserve"> και τη συνεπακόλουθη μείωση των ελλειμμάτων του προϋπολογισμού,</w:t>
      </w:r>
      <w:r w:rsidR="0052451B">
        <w:rPr>
          <w:sz w:val="22"/>
          <w:szCs w:val="22"/>
        </w:rPr>
        <w:t xml:space="preserve"> </w:t>
      </w:r>
    </w:p>
    <w:p w:rsidR="00666648" w:rsidRPr="00666648" w:rsidRDefault="00666648" w:rsidP="00666648">
      <w:pPr>
        <w:numPr>
          <w:ilvl w:val="0"/>
          <w:numId w:val="1"/>
        </w:numPr>
        <w:ind w:left="284" w:right="-1" w:hanging="284"/>
        <w:jc w:val="both"/>
        <w:rPr>
          <w:sz w:val="22"/>
          <w:szCs w:val="22"/>
        </w:rPr>
      </w:pPr>
      <w:r w:rsidRPr="00666648">
        <w:rPr>
          <w:sz w:val="22"/>
          <w:szCs w:val="22"/>
        </w:rPr>
        <w:t>το άνοιγμα των αγορών και την ενίσχυση του ανταγωνισμού,</w:t>
      </w:r>
    </w:p>
    <w:p w:rsidR="00666648" w:rsidRDefault="00666648" w:rsidP="00666648">
      <w:pPr>
        <w:numPr>
          <w:ilvl w:val="0"/>
          <w:numId w:val="1"/>
        </w:numPr>
        <w:ind w:left="284" w:right="-1" w:hanging="284"/>
        <w:jc w:val="both"/>
        <w:rPr>
          <w:sz w:val="22"/>
          <w:szCs w:val="22"/>
        </w:rPr>
      </w:pPr>
      <w:r w:rsidRPr="00666648">
        <w:rPr>
          <w:sz w:val="22"/>
          <w:szCs w:val="22"/>
        </w:rPr>
        <w:t>τ</w:t>
      </w:r>
      <w:r w:rsidR="005A1B97">
        <w:rPr>
          <w:sz w:val="22"/>
          <w:szCs w:val="22"/>
        </w:rPr>
        <w:t>η</w:t>
      </w:r>
      <w:r w:rsidRPr="00666648">
        <w:rPr>
          <w:sz w:val="22"/>
          <w:szCs w:val="22"/>
        </w:rPr>
        <w:t xml:space="preserve">ν αξιοποίησή τους, </w:t>
      </w:r>
      <w:r w:rsidR="005A1B97">
        <w:rPr>
          <w:sz w:val="22"/>
          <w:szCs w:val="22"/>
        </w:rPr>
        <w:t>η οποία θα συμβάλλει στην</w:t>
      </w:r>
      <w:r w:rsidR="000B2225">
        <w:rPr>
          <w:sz w:val="22"/>
          <w:szCs w:val="22"/>
        </w:rPr>
        <w:t xml:space="preserve"> ενίσχυση</w:t>
      </w:r>
      <w:r w:rsidR="005A1B97">
        <w:rPr>
          <w:sz w:val="22"/>
          <w:szCs w:val="22"/>
        </w:rPr>
        <w:t xml:space="preserve"> της </w:t>
      </w:r>
      <w:r w:rsidRPr="00666648">
        <w:rPr>
          <w:sz w:val="22"/>
          <w:szCs w:val="22"/>
        </w:rPr>
        <w:t>οικονομική</w:t>
      </w:r>
      <w:r w:rsidR="005A1B97">
        <w:rPr>
          <w:sz w:val="22"/>
          <w:szCs w:val="22"/>
        </w:rPr>
        <w:t>ς</w:t>
      </w:r>
      <w:r w:rsidRPr="00666648">
        <w:rPr>
          <w:sz w:val="22"/>
          <w:szCs w:val="22"/>
        </w:rPr>
        <w:t xml:space="preserve"> δραστηριότητα</w:t>
      </w:r>
      <w:r w:rsidR="005A1B97">
        <w:rPr>
          <w:sz w:val="22"/>
          <w:szCs w:val="22"/>
        </w:rPr>
        <w:t>ς</w:t>
      </w:r>
      <w:r w:rsidRPr="00666648">
        <w:rPr>
          <w:sz w:val="22"/>
          <w:szCs w:val="22"/>
        </w:rPr>
        <w:t xml:space="preserve"> της χώρας και ιδιαίτερα της περιφέρειας, </w:t>
      </w:r>
      <w:r w:rsidR="005A1B97">
        <w:rPr>
          <w:sz w:val="22"/>
          <w:szCs w:val="22"/>
        </w:rPr>
        <w:t xml:space="preserve">με τη </w:t>
      </w:r>
      <w:r w:rsidRPr="00666648">
        <w:rPr>
          <w:sz w:val="22"/>
          <w:szCs w:val="22"/>
        </w:rPr>
        <w:t xml:space="preserve">δημιουργία </w:t>
      </w:r>
      <w:r w:rsidR="005A1B97">
        <w:rPr>
          <w:sz w:val="22"/>
          <w:szCs w:val="22"/>
        </w:rPr>
        <w:t xml:space="preserve">νέων </w:t>
      </w:r>
      <w:r w:rsidRPr="00666648">
        <w:rPr>
          <w:sz w:val="22"/>
          <w:szCs w:val="22"/>
        </w:rPr>
        <w:t>θέσεων εργασίας</w:t>
      </w:r>
      <w:r w:rsidR="0052451B">
        <w:rPr>
          <w:sz w:val="22"/>
          <w:szCs w:val="22"/>
        </w:rPr>
        <w:t xml:space="preserve"> </w:t>
      </w:r>
      <w:r w:rsidR="00FF40DC">
        <w:rPr>
          <w:sz w:val="22"/>
          <w:szCs w:val="22"/>
        </w:rPr>
        <w:t>και</w:t>
      </w:r>
      <w:r w:rsidR="0052451B">
        <w:rPr>
          <w:sz w:val="22"/>
          <w:szCs w:val="22"/>
        </w:rPr>
        <w:t xml:space="preserve"> </w:t>
      </w:r>
      <w:r w:rsidR="000B2225">
        <w:rPr>
          <w:sz w:val="22"/>
          <w:szCs w:val="22"/>
        </w:rPr>
        <w:t>την αύξηση</w:t>
      </w:r>
      <w:r w:rsidR="002F7318">
        <w:rPr>
          <w:sz w:val="22"/>
          <w:szCs w:val="22"/>
        </w:rPr>
        <w:t xml:space="preserve"> </w:t>
      </w:r>
      <w:r w:rsidR="000B2225">
        <w:rPr>
          <w:sz w:val="22"/>
          <w:szCs w:val="22"/>
        </w:rPr>
        <w:t xml:space="preserve">των </w:t>
      </w:r>
      <w:r w:rsidR="00E235F3">
        <w:rPr>
          <w:sz w:val="22"/>
          <w:szCs w:val="22"/>
        </w:rPr>
        <w:t>φ</w:t>
      </w:r>
      <w:r w:rsidRPr="00666648">
        <w:rPr>
          <w:sz w:val="22"/>
          <w:szCs w:val="22"/>
        </w:rPr>
        <w:t>ορο</w:t>
      </w:r>
      <w:r w:rsidR="005A1B97">
        <w:rPr>
          <w:sz w:val="22"/>
          <w:szCs w:val="22"/>
        </w:rPr>
        <w:t>λογικών</w:t>
      </w:r>
      <w:r w:rsidR="002F7318">
        <w:rPr>
          <w:sz w:val="22"/>
          <w:szCs w:val="22"/>
        </w:rPr>
        <w:t xml:space="preserve"> </w:t>
      </w:r>
      <w:r w:rsidR="005A1B97">
        <w:rPr>
          <w:sz w:val="22"/>
          <w:szCs w:val="22"/>
        </w:rPr>
        <w:t>εσόδων</w:t>
      </w:r>
      <w:r w:rsidRPr="00666648">
        <w:rPr>
          <w:sz w:val="22"/>
          <w:szCs w:val="22"/>
        </w:rPr>
        <w:t>.</w:t>
      </w:r>
    </w:p>
    <w:p w:rsidR="002F7318" w:rsidRDefault="002F7318" w:rsidP="00666648">
      <w:pPr>
        <w:ind w:right="-1"/>
        <w:jc w:val="both"/>
        <w:rPr>
          <w:sz w:val="22"/>
          <w:szCs w:val="22"/>
        </w:rPr>
      </w:pPr>
    </w:p>
    <w:p w:rsidR="00EF196A" w:rsidRDefault="004723F9">
      <w:pPr>
        <w:jc w:val="both"/>
        <w:rPr>
          <w:b/>
          <w:color w:val="0F243E" w:themeColor="text2" w:themeShade="80"/>
          <w:sz w:val="22"/>
          <w:szCs w:val="22"/>
        </w:rPr>
      </w:pPr>
      <w:r w:rsidRPr="004723F9">
        <w:rPr>
          <w:b/>
          <w:color w:val="000080"/>
          <w:sz w:val="22"/>
          <w:szCs w:val="22"/>
        </w:rPr>
        <w:t>Ελληνική</w:t>
      </w:r>
      <w:r w:rsidR="002F7318" w:rsidRPr="00A83A34">
        <w:rPr>
          <w:b/>
          <w:color w:val="0F243E" w:themeColor="text2" w:themeShade="80"/>
          <w:sz w:val="22"/>
          <w:szCs w:val="22"/>
        </w:rPr>
        <w:t xml:space="preserve"> </w:t>
      </w:r>
      <w:r w:rsidRPr="004723F9">
        <w:rPr>
          <w:b/>
          <w:color w:val="000080"/>
          <w:sz w:val="22"/>
          <w:szCs w:val="22"/>
        </w:rPr>
        <w:t>Εταιρεία</w:t>
      </w:r>
      <w:r w:rsidR="002F7318" w:rsidRPr="00A83A34">
        <w:rPr>
          <w:b/>
          <w:color w:val="0F243E" w:themeColor="text2" w:themeShade="80"/>
          <w:sz w:val="22"/>
          <w:szCs w:val="22"/>
        </w:rPr>
        <w:t xml:space="preserve"> </w:t>
      </w:r>
      <w:r w:rsidRPr="004723F9">
        <w:rPr>
          <w:b/>
          <w:color w:val="000080"/>
          <w:sz w:val="22"/>
          <w:szCs w:val="22"/>
        </w:rPr>
        <w:t>Συμμετοχών</w:t>
      </w:r>
      <w:r w:rsidR="002F7318" w:rsidRPr="00A83A34">
        <w:rPr>
          <w:b/>
          <w:color w:val="0F243E" w:themeColor="text2" w:themeShade="80"/>
          <w:sz w:val="22"/>
          <w:szCs w:val="22"/>
        </w:rPr>
        <w:t xml:space="preserve"> </w:t>
      </w:r>
      <w:r w:rsidRPr="004723F9">
        <w:rPr>
          <w:b/>
          <w:color w:val="000080"/>
          <w:sz w:val="22"/>
          <w:szCs w:val="22"/>
        </w:rPr>
        <w:t>και</w:t>
      </w:r>
      <w:r w:rsidR="002F7318" w:rsidRPr="00A83A34">
        <w:rPr>
          <w:b/>
          <w:color w:val="0F243E" w:themeColor="text2" w:themeShade="80"/>
          <w:sz w:val="22"/>
          <w:szCs w:val="22"/>
        </w:rPr>
        <w:t xml:space="preserve"> </w:t>
      </w:r>
      <w:r w:rsidRPr="004723F9">
        <w:rPr>
          <w:b/>
          <w:color w:val="000080"/>
          <w:sz w:val="22"/>
          <w:szCs w:val="22"/>
        </w:rPr>
        <w:t>Περιουσίας</w:t>
      </w:r>
    </w:p>
    <w:p w:rsidR="002F7318" w:rsidRPr="002F7318" w:rsidRDefault="002F7318" w:rsidP="002F7318">
      <w:pPr>
        <w:ind w:right="-1"/>
        <w:jc w:val="both"/>
        <w:rPr>
          <w:sz w:val="22"/>
          <w:szCs w:val="22"/>
        </w:rPr>
      </w:pPr>
    </w:p>
    <w:p w:rsidR="002F7318" w:rsidRPr="002F7318" w:rsidRDefault="002F7318" w:rsidP="002F7318">
      <w:pPr>
        <w:ind w:right="-1"/>
        <w:jc w:val="both"/>
        <w:rPr>
          <w:sz w:val="22"/>
          <w:szCs w:val="22"/>
        </w:rPr>
      </w:pPr>
      <w:r w:rsidRPr="002F7318">
        <w:rPr>
          <w:sz w:val="22"/>
          <w:szCs w:val="22"/>
        </w:rPr>
        <w:t>Η Ελληνική Εταιρεία Συμμετοχών και Περιουσίας (ΕΕΣΥΠ) ιδρύθηκε τον Μάιο του 2016,σε μια π</w:t>
      </w:r>
      <w:r w:rsidRPr="002F7318">
        <w:rPr>
          <w:sz w:val="22"/>
          <w:szCs w:val="22"/>
        </w:rPr>
        <w:t>ε</w:t>
      </w:r>
      <w:r w:rsidRPr="002F7318">
        <w:rPr>
          <w:sz w:val="22"/>
          <w:szCs w:val="22"/>
        </w:rPr>
        <w:t>ρίοδο κατά την οποία</w:t>
      </w:r>
      <w:r w:rsidR="0052451B">
        <w:rPr>
          <w:sz w:val="22"/>
          <w:szCs w:val="22"/>
        </w:rPr>
        <w:t xml:space="preserve"> </w:t>
      </w:r>
      <w:r w:rsidRPr="002F7318">
        <w:rPr>
          <w:sz w:val="22"/>
          <w:szCs w:val="22"/>
        </w:rPr>
        <w:t>πρωταρχικός στόχος της οικονομικής πολιτικής ήταν η επίτευξη και διασφάλιση της οικονομικής σταθερότητας. Η Εταιρεία εξυπηρετεί ειδικό δημόσιο σκοπό, γεγονός που σημαίνει ότι οι απαιτήσεις για διαφάνεια, κοινωνική αποτελεσματικότητα και λογοδοσία, αξιοκρατία και απ</w:t>
      </w:r>
      <w:r w:rsidRPr="002F7318">
        <w:rPr>
          <w:sz w:val="22"/>
          <w:szCs w:val="22"/>
        </w:rPr>
        <w:t>ο</w:t>
      </w:r>
      <w:r w:rsidRPr="002F7318">
        <w:rPr>
          <w:sz w:val="22"/>
          <w:szCs w:val="22"/>
        </w:rPr>
        <w:t>δεδειγμένη ανταποδοτικότητα προς τους πολίτες της χώρας είναι ιδιαίτερα αυξημένες και αφορούν κάθε έκφανση της λειτουργίας της.</w:t>
      </w:r>
    </w:p>
    <w:p w:rsidR="002F7318" w:rsidRPr="002F7318" w:rsidRDefault="002F7318" w:rsidP="002F7318">
      <w:pPr>
        <w:ind w:right="-1"/>
        <w:jc w:val="both"/>
        <w:rPr>
          <w:sz w:val="22"/>
          <w:szCs w:val="22"/>
        </w:rPr>
      </w:pPr>
    </w:p>
    <w:p w:rsidR="002F7318" w:rsidRPr="002F7318" w:rsidRDefault="002F7318" w:rsidP="002F7318">
      <w:pPr>
        <w:ind w:right="-1"/>
        <w:jc w:val="both"/>
        <w:rPr>
          <w:sz w:val="22"/>
          <w:szCs w:val="22"/>
        </w:rPr>
      </w:pPr>
      <w:r w:rsidRPr="002F7318">
        <w:rPr>
          <w:sz w:val="22"/>
          <w:szCs w:val="22"/>
        </w:rPr>
        <w:t>Δεδομένου ότι η πορεία ανάκαμψης της ελληνικής οικονομίας αναμένεται να εδραιωθεί κατά το τρ</w:t>
      </w:r>
      <w:r w:rsidRPr="002F7318">
        <w:rPr>
          <w:sz w:val="22"/>
          <w:szCs w:val="22"/>
        </w:rPr>
        <w:t>έ</w:t>
      </w:r>
      <w:r w:rsidRPr="002F7318">
        <w:rPr>
          <w:sz w:val="22"/>
          <w:szCs w:val="22"/>
        </w:rPr>
        <w:t>χον έτος και να επιταχυνθεί περαιτέρω το 2018, ο ρόλος της ΕΕΣΥΠ σε αυτό το πλαίσιο είναι σημ</w:t>
      </w:r>
      <w:r w:rsidRPr="002F7318">
        <w:rPr>
          <w:sz w:val="22"/>
          <w:szCs w:val="22"/>
        </w:rPr>
        <w:t>α</w:t>
      </w:r>
      <w:r w:rsidRPr="002F7318">
        <w:rPr>
          <w:sz w:val="22"/>
          <w:szCs w:val="22"/>
        </w:rPr>
        <w:t>ντικός. Κάτω από την στέγη της εξάλλου, έχουν ενταχθεί δημόσιες επιχειρήσεις που δραστηριοποιο</w:t>
      </w:r>
      <w:r w:rsidRPr="002F7318">
        <w:rPr>
          <w:sz w:val="22"/>
          <w:szCs w:val="22"/>
        </w:rPr>
        <w:t>ύ</w:t>
      </w:r>
      <w:r w:rsidRPr="002F7318">
        <w:rPr>
          <w:sz w:val="22"/>
          <w:szCs w:val="22"/>
        </w:rPr>
        <w:t>νται σε κομβικούς τομείς της εθνικής οικονομίας οι οποίες μπορούν να επηρεάσουν θετικά τις επενδ</w:t>
      </w:r>
      <w:r w:rsidRPr="002F7318">
        <w:rPr>
          <w:sz w:val="22"/>
          <w:szCs w:val="22"/>
        </w:rPr>
        <w:t>υ</w:t>
      </w:r>
      <w:r w:rsidRPr="002F7318">
        <w:rPr>
          <w:sz w:val="22"/>
          <w:szCs w:val="22"/>
        </w:rPr>
        <w:t>τικές και καταναλωτικές αποφάσεις του ιδιωτικού τομέα,</w:t>
      </w:r>
      <w:r w:rsidR="0052451B">
        <w:rPr>
          <w:sz w:val="22"/>
          <w:szCs w:val="22"/>
        </w:rPr>
        <w:t xml:space="preserve"> </w:t>
      </w:r>
      <w:r w:rsidRPr="002F7318">
        <w:rPr>
          <w:sz w:val="22"/>
          <w:szCs w:val="22"/>
        </w:rPr>
        <w:t>καθώς και άλλα κρίσιμα μεγέθη όπως η ιδ</w:t>
      </w:r>
      <w:r w:rsidRPr="002F7318">
        <w:rPr>
          <w:sz w:val="22"/>
          <w:szCs w:val="22"/>
        </w:rPr>
        <w:t>ι</w:t>
      </w:r>
      <w:r w:rsidRPr="002F7318">
        <w:rPr>
          <w:sz w:val="22"/>
          <w:szCs w:val="22"/>
        </w:rPr>
        <w:t>ωτική κατανάλωση, ο σχηματισμός παγίου κεφαλαίου, η απασχόληση, η πρόσβαση σε χρηματοδότ</w:t>
      </w:r>
      <w:r w:rsidRPr="002F7318">
        <w:rPr>
          <w:sz w:val="22"/>
          <w:szCs w:val="22"/>
        </w:rPr>
        <w:t>η</w:t>
      </w:r>
      <w:r w:rsidRPr="002F7318">
        <w:rPr>
          <w:sz w:val="22"/>
          <w:szCs w:val="22"/>
        </w:rPr>
        <w:t xml:space="preserve">ση και η εν γένει ανταγωνιστικότητα και εξωστρέφεια της ελληνικής οικονομίας. Επιπλέον, υπό την διαχείριση της εταιρείας έχει ενταχθεί ένας σημαντικός αριθμός ακινήτων της ιδιωτικής περιουσίας του Ελληνικού Δημοσίου, ο οποίος είναι ικανός να δημιουργήσει τις κατάλληλες προϋποθέσεις για την επίτευξη τοπικών ή ευρύτερων οικονομιών κλίμακας με στόχο τη γενικότερη ανάπτυξη. </w:t>
      </w:r>
    </w:p>
    <w:p w:rsidR="002F7318" w:rsidRPr="002F7318" w:rsidRDefault="002F7318" w:rsidP="002F7318">
      <w:pPr>
        <w:ind w:right="-1"/>
        <w:jc w:val="both"/>
        <w:rPr>
          <w:sz w:val="22"/>
          <w:szCs w:val="22"/>
        </w:rPr>
      </w:pPr>
    </w:p>
    <w:p w:rsidR="002F7318" w:rsidRPr="002F7318" w:rsidRDefault="002F7318" w:rsidP="002F7318">
      <w:pPr>
        <w:ind w:right="-1"/>
        <w:jc w:val="both"/>
        <w:rPr>
          <w:sz w:val="22"/>
          <w:szCs w:val="22"/>
        </w:rPr>
      </w:pPr>
      <w:r w:rsidRPr="002F7318">
        <w:rPr>
          <w:sz w:val="22"/>
          <w:szCs w:val="22"/>
        </w:rPr>
        <w:t xml:space="preserve">Στόχος είναι η ΕΕΣΥΠ να αποτελέσει τον φορέα που: </w:t>
      </w:r>
    </w:p>
    <w:p w:rsidR="002F7318" w:rsidRPr="002F7318" w:rsidRDefault="002F7318" w:rsidP="002F7318">
      <w:pPr>
        <w:ind w:right="-1"/>
        <w:jc w:val="both"/>
        <w:rPr>
          <w:sz w:val="22"/>
          <w:szCs w:val="22"/>
        </w:rPr>
      </w:pPr>
    </w:p>
    <w:p w:rsidR="002F7318" w:rsidRPr="002F7318" w:rsidRDefault="002F7318" w:rsidP="002F7318">
      <w:pPr>
        <w:ind w:right="-1"/>
        <w:jc w:val="both"/>
        <w:rPr>
          <w:sz w:val="22"/>
          <w:szCs w:val="22"/>
        </w:rPr>
      </w:pPr>
      <w:r w:rsidRPr="002F7318">
        <w:rPr>
          <w:sz w:val="22"/>
          <w:szCs w:val="22"/>
        </w:rPr>
        <w:t xml:space="preserve">α) θα αποτυπώσει συνολικά και με διαφάνεια την περιουσία του ελληνικού δημοσίου, </w:t>
      </w:r>
    </w:p>
    <w:p w:rsidR="002F7318" w:rsidRPr="002F7318" w:rsidRDefault="002F7318" w:rsidP="002F7318">
      <w:pPr>
        <w:ind w:right="-1"/>
        <w:jc w:val="both"/>
        <w:rPr>
          <w:sz w:val="22"/>
          <w:szCs w:val="22"/>
        </w:rPr>
      </w:pPr>
      <w:r w:rsidRPr="002F7318">
        <w:rPr>
          <w:sz w:val="22"/>
          <w:szCs w:val="22"/>
        </w:rPr>
        <w:t>β) θα διαμορφώσει και θα υλοποιήσει σχέδια διαχείρισης των περιουσιακών στοιχείων που θα αξι</w:t>
      </w:r>
      <w:r w:rsidRPr="002F7318">
        <w:rPr>
          <w:sz w:val="22"/>
          <w:szCs w:val="22"/>
        </w:rPr>
        <w:t>ο</w:t>
      </w:r>
      <w:r w:rsidRPr="002F7318">
        <w:rPr>
          <w:sz w:val="22"/>
          <w:szCs w:val="22"/>
        </w:rPr>
        <w:t xml:space="preserve">ποιούν τα συγκριτικά τους πλεονεκτήματα, </w:t>
      </w:r>
    </w:p>
    <w:p w:rsidR="002F7318" w:rsidRPr="002F7318" w:rsidRDefault="002F7318" w:rsidP="002F7318">
      <w:pPr>
        <w:ind w:right="-1"/>
        <w:jc w:val="both"/>
        <w:rPr>
          <w:sz w:val="22"/>
          <w:szCs w:val="22"/>
        </w:rPr>
      </w:pPr>
      <w:r w:rsidRPr="002F7318">
        <w:rPr>
          <w:sz w:val="22"/>
          <w:szCs w:val="22"/>
        </w:rPr>
        <w:t>γ) θα αποτελέσει εχέγγυο για την αύξηση της αξίας τους, την παραγωγή οικονομικών αποτελεσμάτων για το δημόσιο, και την παροχή ποιοτικών υπηρεσιών στους πολίτες</w:t>
      </w:r>
    </w:p>
    <w:p w:rsidR="002F7318" w:rsidRPr="002F7318" w:rsidRDefault="002F7318" w:rsidP="002F7318">
      <w:pPr>
        <w:ind w:right="-1"/>
        <w:jc w:val="both"/>
        <w:rPr>
          <w:sz w:val="22"/>
          <w:szCs w:val="22"/>
        </w:rPr>
      </w:pPr>
      <w:r w:rsidRPr="002F7318">
        <w:rPr>
          <w:sz w:val="22"/>
          <w:szCs w:val="22"/>
        </w:rPr>
        <w:t>δ) θα υποστηρίξει τη μετάβαση σε ένα νέο βιώσιμο μοντέλο δίκαιης ανάπτυξης</w:t>
      </w:r>
    </w:p>
    <w:p w:rsidR="002F7318" w:rsidRPr="002F7318" w:rsidRDefault="002F7318" w:rsidP="002F7318">
      <w:pPr>
        <w:ind w:right="-1"/>
        <w:jc w:val="both"/>
        <w:rPr>
          <w:sz w:val="22"/>
          <w:szCs w:val="22"/>
        </w:rPr>
      </w:pPr>
    </w:p>
    <w:p w:rsidR="002F7318" w:rsidRPr="002F7318" w:rsidRDefault="002F7318" w:rsidP="002F7318">
      <w:pPr>
        <w:ind w:right="-1"/>
        <w:jc w:val="both"/>
        <w:rPr>
          <w:sz w:val="22"/>
          <w:szCs w:val="22"/>
        </w:rPr>
      </w:pPr>
      <w:r w:rsidRPr="002F7318">
        <w:rPr>
          <w:sz w:val="22"/>
          <w:szCs w:val="22"/>
        </w:rPr>
        <w:t>Η θέση της Εταιρείας στην ελληνική οικονομία και η σχέση της με τον ιδιωτικό τομέα μπορεί επιπλ</w:t>
      </w:r>
      <w:r w:rsidRPr="002F7318">
        <w:rPr>
          <w:sz w:val="22"/>
          <w:szCs w:val="22"/>
        </w:rPr>
        <w:t>έ</w:t>
      </w:r>
      <w:r w:rsidRPr="002F7318">
        <w:rPr>
          <w:sz w:val="22"/>
          <w:szCs w:val="22"/>
        </w:rPr>
        <w:t>ον να συνδράμει καθοριστικά στο</w:t>
      </w:r>
      <w:r w:rsidR="0052451B">
        <w:rPr>
          <w:sz w:val="22"/>
          <w:szCs w:val="22"/>
        </w:rPr>
        <w:t xml:space="preserve"> </w:t>
      </w:r>
      <w:r w:rsidRPr="002F7318">
        <w:rPr>
          <w:sz w:val="22"/>
          <w:szCs w:val="22"/>
        </w:rPr>
        <w:t>να αναδειχθούν νέα επιχειρηματικά μοντέλα, να μετασχηματισθούν αλυσίδες αξίας και να αναδιαρθρωθούν τομείς της οικονομίας, ώστε να ανταπεξέλθουν στις νέες συ</w:t>
      </w:r>
      <w:r w:rsidRPr="002F7318">
        <w:rPr>
          <w:sz w:val="22"/>
          <w:szCs w:val="22"/>
        </w:rPr>
        <w:t>ν</w:t>
      </w:r>
      <w:r w:rsidRPr="002F7318">
        <w:rPr>
          <w:sz w:val="22"/>
          <w:szCs w:val="22"/>
        </w:rPr>
        <w:t>θήκες.</w:t>
      </w:r>
    </w:p>
    <w:p w:rsidR="002F7318" w:rsidRPr="002F7318" w:rsidRDefault="002F7318" w:rsidP="002F7318">
      <w:pPr>
        <w:ind w:right="-1"/>
        <w:jc w:val="both"/>
        <w:rPr>
          <w:sz w:val="22"/>
          <w:szCs w:val="22"/>
        </w:rPr>
      </w:pPr>
    </w:p>
    <w:p w:rsidR="002F7318" w:rsidRPr="00377140" w:rsidRDefault="002F7318" w:rsidP="002F7318">
      <w:pPr>
        <w:jc w:val="both"/>
        <w:rPr>
          <w:b/>
          <w:color w:val="000080"/>
          <w:sz w:val="22"/>
          <w:szCs w:val="22"/>
        </w:rPr>
      </w:pPr>
      <w:r>
        <w:rPr>
          <w:b/>
          <w:color w:val="000080"/>
          <w:sz w:val="22"/>
          <w:szCs w:val="22"/>
        </w:rPr>
        <w:t>Ταμείο Αξιοποίησης</w:t>
      </w:r>
      <w:r w:rsidR="0052451B">
        <w:rPr>
          <w:b/>
          <w:color w:val="000080"/>
          <w:sz w:val="22"/>
          <w:szCs w:val="22"/>
        </w:rPr>
        <w:t xml:space="preserve"> Ιδιωτικής</w:t>
      </w:r>
      <w:r>
        <w:rPr>
          <w:b/>
          <w:color w:val="000080"/>
          <w:sz w:val="22"/>
          <w:szCs w:val="22"/>
        </w:rPr>
        <w:t xml:space="preserve"> </w:t>
      </w:r>
      <w:r w:rsidR="0052451B">
        <w:rPr>
          <w:b/>
          <w:color w:val="000080"/>
          <w:sz w:val="22"/>
          <w:szCs w:val="22"/>
        </w:rPr>
        <w:t>Περιουσίας του Δημοσίου</w:t>
      </w:r>
    </w:p>
    <w:p w:rsidR="002F7318" w:rsidRPr="00666648" w:rsidRDefault="002F7318" w:rsidP="00666648">
      <w:pPr>
        <w:ind w:right="-1"/>
        <w:jc w:val="both"/>
        <w:rPr>
          <w:sz w:val="22"/>
          <w:szCs w:val="22"/>
        </w:rPr>
      </w:pPr>
    </w:p>
    <w:p w:rsidR="00666648" w:rsidRPr="002F7318" w:rsidRDefault="00666648" w:rsidP="002F7318">
      <w:pPr>
        <w:jc w:val="both"/>
        <w:rPr>
          <w:b/>
          <w:color w:val="000080"/>
          <w:sz w:val="22"/>
          <w:szCs w:val="22"/>
        </w:rPr>
      </w:pPr>
      <w:r w:rsidRPr="00666648">
        <w:rPr>
          <w:sz w:val="22"/>
          <w:szCs w:val="22"/>
        </w:rPr>
        <w:t>Το</w:t>
      </w:r>
      <w:r w:rsidRPr="002F7318">
        <w:rPr>
          <w:sz w:val="22"/>
          <w:szCs w:val="22"/>
        </w:rPr>
        <w:t xml:space="preserve"> </w:t>
      </w:r>
      <w:r w:rsidR="002F7318" w:rsidRPr="002F7318">
        <w:rPr>
          <w:sz w:val="22"/>
          <w:szCs w:val="22"/>
        </w:rPr>
        <w:t xml:space="preserve">Ταμείο Αξιοποίησης Ιδιωτικής Περιουσίας του Δημοσίου </w:t>
      </w:r>
      <w:r w:rsidR="002F7318" w:rsidRPr="002F7318">
        <w:rPr>
          <w:b/>
          <w:sz w:val="22"/>
          <w:szCs w:val="22"/>
        </w:rPr>
        <w:t>(</w:t>
      </w:r>
      <w:r w:rsidRPr="002F7318">
        <w:rPr>
          <w:sz w:val="22"/>
          <w:szCs w:val="22"/>
        </w:rPr>
        <w:t>ΤΑΙΠΕΔ</w:t>
      </w:r>
      <w:r w:rsidR="002F7318" w:rsidRPr="002F7318">
        <w:rPr>
          <w:sz w:val="22"/>
          <w:szCs w:val="22"/>
        </w:rPr>
        <w:t>)</w:t>
      </w:r>
      <w:r w:rsidRPr="002F7318">
        <w:rPr>
          <w:sz w:val="22"/>
          <w:szCs w:val="22"/>
        </w:rPr>
        <w:t xml:space="preserve"> </w:t>
      </w:r>
      <w:r w:rsidRPr="00666648">
        <w:rPr>
          <w:sz w:val="22"/>
          <w:szCs w:val="22"/>
        </w:rPr>
        <w:t>ανταποκρινόμενο στις συ</w:t>
      </w:r>
      <w:r w:rsidRPr="00666648">
        <w:rPr>
          <w:sz w:val="22"/>
          <w:szCs w:val="22"/>
        </w:rPr>
        <w:t>ν</w:t>
      </w:r>
      <w:r w:rsidRPr="00666648">
        <w:rPr>
          <w:sz w:val="22"/>
          <w:szCs w:val="22"/>
        </w:rPr>
        <w:t>θήκες της αγοράς, με γνώμονα τη δι</w:t>
      </w:r>
      <w:r w:rsidR="000B2225">
        <w:rPr>
          <w:sz w:val="22"/>
          <w:szCs w:val="22"/>
        </w:rPr>
        <w:t>αφάνεια και το δημόσιο συμφέρον,</w:t>
      </w:r>
      <w:r w:rsidR="00A83A34">
        <w:rPr>
          <w:sz w:val="22"/>
          <w:szCs w:val="22"/>
        </w:rPr>
        <w:t xml:space="preserve"> </w:t>
      </w:r>
      <w:r w:rsidR="000B2225">
        <w:rPr>
          <w:sz w:val="22"/>
          <w:szCs w:val="22"/>
        </w:rPr>
        <w:t>διαμορφών</w:t>
      </w:r>
      <w:r w:rsidRPr="00666648">
        <w:rPr>
          <w:sz w:val="22"/>
          <w:szCs w:val="22"/>
        </w:rPr>
        <w:t>ει τους καλύτερους δυνατούς όρους που θα συμβάλλουν στη μεγ</w:t>
      </w:r>
      <w:r>
        <w:rPr>
          <w:sz w:val="22"/>
          <w:szCs w:val="22"/>
        </w:rPr>
        <w:t>ιστοποίηση των ωφελειών για το ε</w:t>
      </w:r>
      <w:r w:rsidRPr="00666648">
        <w:rPr>
          <w:sz w:val="22"/>
          <w:szCs w:val="22"/>
        </w:rPr>
        <w:t xml:space="preserve">λληνικό </w:t>
      </w:r>
      <w:r w:rsidR="000B2225">
        <w:rPr>
          <w:sz w:val="22"/>
          <w:szCs w:val="22"/>
        </w:rPr>
        <w:t>δ</w:t>
      </w:r>
      <w:r w:rsidR="005A1B97">
        <w:rPr>
          <w:sz w:val="22"/>
          <w:szCs w:val="22"/>
        </w:rPr>
        <w:t>ημόσιο</w:t>
      </w:r>
      <w:r w:rsidRPr="00666648">
        <w:rPr>
          <w:sz w:val="22"/>
          <w:szCs w:val="22"/>
        </w:rPr>
        <w:t>. Προς αυτή</w:t>
      </w:r>
      <w:r w:rsidR="00FF40DC">
        <w:rPr>
          <w:sz w:val="22"/>
          <w:szCs w:val="22"/>
        </w:rPr>
        <w:t>ν</w:t>
      </w:r>
      <w:r w:rsidRPr="00666648">
        <w:rPr>
          <w:sz w:val="22"/>
          <w:szCs w:val="22"/>
        </w:rPr>
        <w:t xml:space="preserve"> την κατεύθυνση, ένα ευρύ χαρτοφυλάκιο περιουσιακών στοιχείων έχει μεταφερθεί στο Ταμείο Αξιοποίησης Ιδιωτικής Περιουσίας του Δημοσίου (ΤΑΙΠΕΔ) από τη σύστασή του, την 1</w:t>
      </w:r>
      <w:r w:rsidRPr="00666648">
        <w:rPr>
          <w:sz w:val="22"/>
          <w:szCs w:val="22"/>
          <w:vertAlign w:val="superscript"/>
        </w:rPr>
        <w:t>η</w:t>
      </w:r>
      <w:r w:rsidRPr="00666648">
        <w:rPr>
          <w:sz w:val="22"/>
          <w:szCs w:val="22"/>
        </w:rPr>
        <w:t xml:space="preserve"> Ιο</w:t>
      </w:r>
      <w:r w:rsidRPr="00666648">
        <w:rPr>
          <w:sz w:val="22"/>
          <w:szCs w:val="22"/>
        </w:rPr>
        <w:t>υ</w:t>
      </w:r>
      <w:r w:rsidRPr="00666648">
        <w:rPr>
          <w:sz w:val="22"/>
          <w:szCs w:val="22"/>
        </w:rPr>
        <w:t xml:space="preserve">λίου 2011, και </w:t>
      </w:r>
      <w:r w:rsidR="005A1B97">
        <w:rPr>
          <w:sz w:val="22"/>
          <w:szCs w:val="22"/>
        </w:rPr>
        <w:t>περιλαμβάνει</w:t>
      </w:r>
      <w:r w:rsidRPr="00666648">
        <w:rPr>
          <w:sz w:val="22"/>
          <w:szCs w:val="22"/>
        </w:rPr>
        <w:t>:</w:t>
      </w:r>
    </w:p>
    <w:p w:rsidR="00666648" w:rsidRPr="00666648" w:rsidRDefault="00666648" w:rsidP="00666648">
      <w:pPr>
        <w:ind w:right="-1"/>
        <w:jc w:val="both"/>
        <w:rPr>
          <w:sz w:val="22"/>
          <w:szCs w:val="22"/>
        </w:rPr>
      </w:pPr>
    </w:p>
    <w:p w:rsidR="00666648" w:rsidRPr="00666648" w:rsidRDefault="00666648" w:rsidP="00666648">
      <w:pPr>
        <w:numPr>
          <w:ilvl w:val="0"/>
          <w:numId w:val="1"/>
        </w:numPr>
        <w:ind w:left="284" w:right="-1" w:hanging="284"/>
        <w:jc w:val="both"/>
        <w:rPr>
          <w:sz w:val="22"/>
          <w:szCs w:val="22"/>
        </w:rPr>
      </w:pPr>
      <w:r w:rsidRPr="00666648">
        <w:rPr>
          <w:sz w:val="22"/>
          <w:szCs w:val="22"/>
        </w:rPr>
        <w:t xml:space="preserve">ακίνητα του δημόσιου τομέα, τα οποία διαχειρίζονται δημόσιες κτηματικές υπηρεσίες, η ΕΤΑΔ ΑΕ, ΔΕΚΟ ή διάφορα Υπουργεία, </w:t>
      </w:r>
    </w:p>
    <w:p w:rsidR="00666648" w:rsidRPr="00666648" w:rsidRDefault="00666648" w:rsidP="00666648">
      <w:pPr>
        <w:numPr>
          <w:ilvl w:val="0"/>
          <w:numId w:val="1"/>
        </w:numPr>
        <w:ind w:left="284" w:right="-1" w:hanging="284"/>
        <w:jc w:val="both"/>
        <w:rPr>
          <w:sz w:val="22"/>
          <w:szCs w:val="22"/>
        </w:rPr>
      </w:pPr>
      <w:r w:rsidRPr="00666648">
        <w:rPr>
          <w:sz w:val="22"/>
          <w:szCs w:val="22"/>
        </w:rPr>
        <w:t>υποδομές διαθέσιμες για χρήση, στις οποίες εντάσσονται μαρίνες, λιμάνια, αεροδρόμια, αυτοκιν</w:t>
      </w:r>
      <w:r w:rsidRPr="00666648">
        <w:rPr>
          <w:sz w:val="22"/>
          <w:szCs w:val="22"/>
        </w:rPr>
        <w:t>η</w:t>
      </w:r>
      <w:r w:rsidRPr="00666648">
        <w:rPr>
          <w:sz w:val="22"/>
          <w:szCs w:val="22"/>
        </w:rPr>
        <w:t>τόδρομοι,</w:t>
      </w:r>
    </w:p>
    <w:p w:rsidR="00666648" w:rsidRPr="00666648" w:rsidRDefault="00666648" w:rsidP="00666648">
      <w:pPr>
        <w:numPr>
          <w:ilvl w:val="0"/>
          <w:numId w:val="1"/>
        </w:numPr>
        <w:ind w:left="284" w:right="-1" w:hanging="284"/>
        <w:jc w:val="both"/>
        <w:rPr>
          <w:sz w:val="22"/>
          <w:szCs w:val="22"/>
        </w:rPr>
      </w:pPr>
      <w:r w:rsidRPr="00666648">
        <w:rPr>
          <w:sz w:val="22"/>
          <w:szCs w:val="22"/>
        </w:rPr>
        <w:t>ενέργεια, στην οποία εντάσσονται περιουσιακά στοιχεία των κλάδων διανομής-αποθήκευσης αερ</w:t>
      </w:r>
      <w:r w:rsidRPr="00666648">
        <w:rPr>
          <w:sz w:val="22"/>
          <w:szCs w:val="22"/>
        </w:rPr>
        <w:t>ί</w:t>
      </w:r>
      <w:r w:rsidRPr="00666648">
        <w:rPr>
          <w:sz w:val="22"/>
          <w:szCs w:val="22"/>
        </w:rPr>
        <w:t>ου, διύλισης πετρελαίου και παραγωγής ηλεκτρισμού και</w:t>
      </w:r>
    </w:p>
    <w:p w:rsidR="00666648" w:rsidRDefault="00666648" w:rsidP="00666648">
      <w:pPr>
        <w:numPr>
          <w:ilvl w:val="0"/>
          <w:numId w:val="1"/>
        </w:numPr>
        <w:ind w:left="284" w:right="-1" w:hanging="284"/>
        <w:jc w:val="both"/>
        <w:rPr>
          <w:sz w:val="22"/>
          <w:szCs w:val="22"/>
        </w:rPr>
      </w:pPr>
      <w:r w:rsidRPr="00666648">
        <w:rPr>
          <w:sz w:val="22"/>
          <w:szCs w:val="22"/>
        </w:rPr>
        <w:t>λοιπά περιουσιακά στοιχεία, στα οποία περιλαμβάνοντα</w:t>
      </w:r>
      <w:r w:rsidR="005E320C">
        <w:rPr>
          <w:sz w:val="22"/>
          <w:szCs w:val="22"/>
        </w:rPr>
        <w:t>ι</w:t>
      </w:r>
      <w:r w:rsidRPr="00666648">
        <w:rPr>
          <w:sz w:val="22"/>
          <w:szCs w:val="22"/>
        </w:rPr>
        <w:t xml:space="preserve"> μεταξύ άλλων οι μετοχές εταιρειών τυχ</w:t>
      </w:r>
      <w:r w:rsidRPr="00666648">
        <w:rPr>
          <w:sz w:val="22"/>
          <w:szCs w:val="22"/>
        </w:rPr>
        <w:t>ε</w:t>
      </w:r>
      <w:r w:rsidRPr="00666648">
        <w:rPr>
          <w:sz w:val="22"/>
          <w:szCs w:val="22"/>
        </w:rPr>
        <w:t>ρών παιχνιδιών, των ΟΛΠ και ΟΛΘ, των ΤΡΑΙΝΟΣΕ και ΕΕΣΣΤΥ, τραπεζών, οι άδειες εκμετά</w:t>
      </w:r>
      <w:r w:rsidRPr="00666648">
        <w:rPr>
          <w:sz w:val="22"/>
          <w:szCs w:val="22"/>
        </w:rPr>
        <w:t>λ</w:t>
      </w:r>
      <w:r w:rsidRPr="00666648">
        <w:rPr>
          <w:sz w:val="22"/>
          <w:szCs w:val="22"/>
        </w:rPr>
        <w:t xml:space="preserve">λευσης των κρατικών λαχείων και χρήσης ραδιοσυχνοτήτων, </w:t>
      </w:r>
      <w:proofErr w:type="spellStart"/>
      <w:r w:rsidRPr="00666648">
        <w:rPr>
          <w:sz w:val="22"/>
          <w:szCs w:val="22"/>
        </w:rPr>
        <w:t>κ</w:t>
      </w:r>
      <w:r w:rsidR="00FF40DC">
        <w:rPr>
          <w:sz w:val="22"/>
          <w:szCs w:val="22"/>
        </w:rPr>
        <w:t>.</w:t>
      </w:r>
      <w:r w:rsidRPr="00666648">
        <w:rPr>
          <w:sz w:val="22"/>
          <w:szCs w:val="22"/>
        </w:rPr>
        <w:t>τλ</w:t>
      </w:r>
      <w:proofErr w:type="spellEnd"/>
      <w:r w:rsidRPr="00666648">
        <w:rPr>
          <w:sz w:val="22"/>
          <w:szCs w:val="22"/>
        </w:rPr>
        <w:t>.</w:t>
      </w:r>
      <w:r w:rsidR="00FF40DC">
        <w:rPr>
          <w:sz w:val="22"/>
          <w:szCs w:val="22"/>
        </w:rPr>
        <w:t>.</w:t>
      </w:r>
    </w:p>
    <w:p w:rsidR="00666648" w:rsidRPr="00666648" w:rsidRDefault="00666648" w:rsidP="00666648">
      <w:pPr>
        <w:ind w:right="-1"/>
        <w:jc w:val="both"/>
        <w:rPr>
          <w:sz w:val="22"/>
          <w:szCs w:val="22"/>
        </w:rPr>
      </w:pPr>
    </w:p>
    <w:p w:rsidR="00666648" w:rsidRDefault="00666648" w:rsidP="00666648">
      <w:pPr>
        <w:ind w:right="-1"/>
        <w:jc w:val="both"/>
        <w:rPr>
          <w:sz w:val="22"/>
          <w:szCs w:val="22"/>
        </w:rPr>
      </w:pPr>
      <w:r w:rsidRPr="00666648">
        <w:rPr>
          <w:sz w:val="22"/>
          <w:szCs w:val="22"/>
        </w:rPr>
        <w:t>Αξίζει να επισημανθεί ότι το ΤΑΙΠΕΔ υλοποιεί ένα ευρύ πρόγραμμα αξιοποίησης της ακίνητης περ</w:t>
      </w:r>
      <w:r w:rsidRPr="00666648">
        <w:rPr>
          <w:sz w:val="22"/>
          <w:szCs w:val="22"/>
        </w:rPr>
        <w:t>ι</w:t>
      </w:r>
      <w:r w:rsidRPr="00666648">
        <w:rPr>
          <w:sz w:val="22"/>
          <w:szCs w:val="22"/>
        </w:rPr>
        <w:t>ουσίας του Δημοσίου. Πολλά από τα περιουσιακά στοιχεία είναι εδαφικές εκτάσεις</w:t>
      </w:r>
      <w:r w:rsidR="000B2225">
        <w:rPr>
          <w:sz w:val="22"/>
          <w:szCs w:val="22"/>
        </w:rPr>
        <w:t>,</w:t>
      </w:r>
      <w:r w:rsidR="002F7318">
        <w:rPr>
          <w:sz w:val="22"/>
          <w:szCs w:val="22"/>
        </w:rPr>
        <w:t xml:space="preserve"> </w:t>
      </w:r>
      <w:r w:rsidR="00FF40DC">
        <w:rPr>
          <w:sz w:val="22"/>
          <w:szCs w:val="22"/>
        </w:rPr>
        <w:t xml:space="preserve">για τις </w:t>
      </w:r>
      <w:r w:rsidR="005A1B97">
        <w:rPr>
          <w:sz w:val="22"/>
          <w:szCs w:val="22"/>
        </w:rPr>
        <w:t xml:space="preserve">οποίες </w:t>
      </w:r>
      <w:r w:rsidRPr="00666648">
        <w:rPr>
          <w:sz w:val="22"/>
          <w:szCs w:val="22"/>
        </w:rPr>
        <w:t>α</w:t>
      </w:r>
      <w:r w:rsidRPr="00666648">
        <w:rPr>
          <w:sz w:val="22"/>
          <w:szCs w:val="22"/>
        </w:rPr>
        <w:t>παιτ</w:t>
      </w:r>
      <w:r w:rsidR="00FF40DC">
        <w:rPr>
          <w:sz w:val="22"/>
          <w:szCs w:val="22"/>
        </w:rPr>
        <w:t xml:space="preserve">είται </w:t>
      </w:r>
      <w:r w:rsidRPr="00666648">
        <w:rPr>
          <w:sz w:val="22"/>
          <w:szCs w:val="22"/>
        </w:rPr>
        <w:t>σημαντικό</w:t>
      </w:r>
      <w:r w:rsidR="00FF40DC">
        <w:rPr>
          <w:sz w:val="22"/>
          <w:szCs w:val="22"/>
        </w:rPr>
        <w:t>ς</w:t>
      </w:r>
      <w:r w:rsidRPr="00666648">
        <w:rPr>
          <w:sz w:val="22"/>
          <w:szCs w:val="22"/>
        </w:rPr>
        <w:t xml:space="preserve"> χρόνο</w:t>
      </w:r>
      <w:r w:rsidR="00FF40DC">
        <w:rPr>
          <w:sz w:val="22"/>
          <w:szCs w:val="22"/>
        </w:rPr>
        <w:t>ς</w:t>
      </w:r>
      <w:r w:rsidR="002F7318">
        <w:rPr>
          <w:sz w:val="22"/>
          <w:szCs w:val="22"/>
        </w:rPr>
        <w:t xml:space="preserve"> </w:t>
      </w:r>
      <w:r w:rsidR="005A1B97">
        <w:rPr>
          <w:sz w:val="22"/>
          <w:szCs w:val="22"/>
        </w:rPr>
        <w:t xml:space="preserve">προετοιμασίας </w:t>
      </w:r>
      <w:r w:rsidRPr="00666648">
        <w:rPr>
          <w:sz w:val="22"/>
          <w:szCs w:val="22"/>
        </w:rPr>
        <w:t xml:space="preserve">προς αξιοποίηση. Σημαντικά έσοδα </w:t>
      </w:r>
      <w:r>
        <w:rPr>
          <w:sz w:val="22"/>
          <w:szCs w:val="22"/>
        </w:rPr>
        <w:t>προήλθαν από ένα</w:t>
      </w:r>
      <w:r w:rsidRPr="00666648">
        <w:rPr>
          <w:sz w:val="22"/>
          <w:szCs w:val="22"/>
        </w:rPr>
        <w:t xml:space="preserve"> μεγάλο αριθμό ακινήτων μέχρι σήμερα, ενώ από το 2016 στο ΤΑΙΠΕΔ παραμένουν περί τα 70 σημ</w:t>
      </w:r>
      <w:r w:rsidRPr="00666648">
        <w:rPr>
          <w:sz w:val="22"/>
          <w:szCs w:val="22"/>
        </w:rPr>
        <w:t>α</w:t>
      </w:r>
      <w:r w:rsidRPr="00666648">
        <w:rPr>
          <w:sz w:val="22"/>
          <w:szCs w:val="22"/>
        </w:rPr>
        <w:t xml:space="preserve">ντικά ακίνητα, τα οποία είναι ώριμα προς αξιοποίηση. </w:t>
      </w:r>
    </w:p>
    <w:p w:rsidR="00666648" w:rsidRPr="00666648" w:rsidRDefault="00666648" w:rsidP="00666648">
      <w:pPr>
        <w:ind w:right="-1"/>
        <w:jc w:val="both"/>
        <w:rPr>
          <w:sz w:val="22"/>
          <w:szCs w:val="22"/>
        </w:rPr>
      </w:pPr>
    </w:p>
    <w:p w:rsidR="00666648" w:rsidRDefault="00666648" w:rsidP="00666648">
      <w:pPr>
        <w:ind w:right="-1"/>
        <w:jc w:val="both"/>
        <w:rPr>
          <w:b/>
          <w:sz w:val="22"/>
          <w:szCs w:val="22"/>
        </w:rPr>
      </w:pPr>
      <w:r w:rsidRPr="00666648">
        <w:rPr>
          <w:sz w:val="22"/>
          <w:szCs w:val="22"/>
        </w:rPr>
        <w:t>Κατά τη λειτουργία του Ταμείου από το 2011 έως και το 2017</w:t>
      </w:r>
      <w:r>
        <w:rPr>
          <w:sz w:val="22"/>
          <w:szCs w:val="22"/>
        </w:rPr>
        <w:t>:</w:t>
      </w:r>
      <w:r w:rsidRPr="00666648">
        <w:rPr>
          <w:sz w:val="22"/>
          <w:szCs w:val="22"/>
        </w:rPr>
        <w:t xml:space="preserve"> α) υλοποιήθηκαν 38 έργα αποκρατ</w:t>
      </w:r>
      <w:r w:rsidRPr="00666648">
        <w:rPr>
          <w:sz w:val="22"/>
          <w:szCs w:val="22"/>
        </w:rPr>
        <w:t>ι</w:t>
      </w:r>
      <w:r w:rsidRPr="00666648">
        <w:rPr>
          <w:sz w:val="22"/>
          <w:szCs w:val="22"/>
        </w:rPr>
        <w:t>κοποιήσεων με την υποβολή δεσμευτικών προσφορών</w:t>
      </w:r>
      <w:r w:rsidR="0052451B">
        <w:rPr>
          <w:sz w:val="22"/>
          <w:szCs w:val="22"/>
        </w:rPr>
        <w:t xml:space="preserve"> </w:t>
      </w:r>
      <w:r w:rsidRPr="00666648">
        <w:rPr>
          <w:sz w:val="22"/>
          <w:szCs w:val="22"/>
        </w:rPr>
        <w:t xml:space="preserve">συνολικής αξίας </w:t>
      </w:r>
      <w:r w:rsidR="005E320C">
        <w:rPr>
          <w:sz w:val="22"/>
          <w:szCs w:val="22"/>
        </w:rPr>
        <w:t>7.</w:t>
      </w:r>
      <w:r w:rsidR="0092424F" w:rsidRPr="0092424F">
        <w:rPr>
          <w:sz w:val="22"/>
          <w:szCs w:val="22"/>
        </w:rPr>
        <w:t>757</w:t>
      </w:r>
      <w:r w:rsidR="005E320C">
        <w:rPr>
          <w:sz w:val="22"/>
          <w:szCs w:val="22"/>
        </w:rPr>
        <w:t>,</w:t>
      </w:r>
      <w:r w:rsidR="00C37B35">
        <w:rPr>
          <w:sz w:val="22"/>
          <w:szCs w:val="22"/>
        </w:rPr>
        <w:t>49</w:t>
      </w:r>
      <w:r w:rsidR="005E320C">
        <w:rPr>
          <w:sz w:val="22"/>
          <w:szCs w:val="22"/>
        </w:rPr>
        <w:t xml:space="preserve"> εκατ. ευρώ </w:t>
      </w:r>
      <w:r w:rsidRPr="00666648">
        <w:rPr>
          <w:sz w:val="22"/>
          <w:szCs w:val="22"/>
        </w:rPr>
        <w:t>και β) εισπράχθη</w:t>
      </w:r>
      <w:r w:rsidR="005E320C">
        <w:rPr>
          <w:sz w:val="22"/>
          <w:szCs w:val="22"/>
        </w:rPr>
        <w:t>καν -</w:t>
      </w:r>
      <w:r w:rsidRPr="00666648">
        <w:rPr>
          <w:sz w:val="22"/>
          <w:szCs w:val="22"/>
        </w:rPr>
        <w:t xml:space="preserve"> σε ταμειακή βάση-έσοδα από ολοκληρωμένες συναλλαγές συνολικής αξίας 4.737</w:t>
      </w:r>
      <w:r w:rsidR="00C37B35">
        <w:rPr>
          <w:sz w:val="22"/>
          <w:szCs w:val="22"/>
        </w:rPr>
        <w:t>,677</w:t>
      </w:r>
      <w:r w:rsidRPr="00666648">
        <w:rPr>
          <w:sz w:val="22"/>
          <w:szCs w:val="22"/>
        </w:rPr>
        <w:t xml:space="preserve"> εκατ. </w:t>
      </w:r>
      <w:r>
        <w:rPr>
          <w:sz w:val="22"/>
          <w:szCs w:val="22"/>
        </w:rPr>
        <w:t>ε</w:t>
      </w:r>
      <w:r w:rsidRPr="00666648">
        <w:rPr>
          <w:sz w:val="22"/>
          <w:szCs w:val="22"/>
        </w:rPr>
        <w:t>υρώ</w:t>
      </w:r>
      <w:r w:rsidR="0052451B">
        <w:rPr>
          <w:sz w:val="22"/>
          <w:szCs w:val="22"/>
        </w:rPr>
        <w:t xml:space="preserve"> </w:t>
      </w:r>
      <w:r w:rsidRPr="00666648">
        <w:rPr>
          <w:sz w:val="22"/>
          <w:szCs w:val="22"/>
        </w:rPr>
        <w:t>(Πίνακας 5.1).</w:t>
      </w:r>
    </w:p>
    <w:p w:rsidR="00666648" w:rsidRDefault="00666648" w:rsidP="00666648">
      <w:pPr>
        <w:ind w:right="-1"/>
        <w:jc w:val="both"/>
        <w:rPr>
          <w:sz w:val="22"/>
          <w:szCs w:val="22"/>
        </w:rPr>
      </w:pPr>
    </w:p>
    <w:p w:rsidR="00E64AA8" w:rsidRDefault="00E64AA8" w:rsidP="00E64AA8">
      <w:pPr>
        <w:ind w:right="-1"/>
        <w:jc w:val="both"/>
        <w:rPr>
          <w:sz w:val="22"/>
          <w:szCs w:val="22"/>
        </w:rPr>
      </w:pPr>
      <w:r w:rsidRPr="00666648">
        <w:rPr>
          <w:sz w:val="22"/>
          <w:szCs w:val="22"/>
        </w:rPr>
        <w:t>Πιο συγκεκριμένα:</w:t>
      </w:r>
    </w:p>
    <w:p w:rsidR="00E64AA8" w:rsidRPr="00666648" w:rsidRDefault="00E64AA8" w:rsidP="00E64AA8">
      <w:pPr>
        <w:ind w:right="-1"/>
        <w:jc w:val="both"/>
        <w:rPr>
          <w:sz w:val="22"/>
          <w:szCs w:val="22"/>
        </w:rPr>
      </w:pPr>
    </w:p>
    <w:p w:rsidR="00E64AA8" w:rsidRPr="00666648" w:rsidRDefault="00E64AA8" w:rsidP="00E64AA8">
      <w:pPr>
        <w:numPr>
          <w:ilvl w:val="0"/>
          <w:numId w:val="1"/>
        </w:numPr>
        <w:ind w:left="284" w:right="-1" w:hanging="284"/>
        <w:jc w:val="both"/>
        <w:rPr>
          <w:sz w:val="22"/>
          <w:szCs w:val="22"/>
        </w:rPr>
      </w:pPr>
      <w:r w:rsidRPr="00666648">
        <w:rPr>
          <w:sz w:val="22"/>
          <w:szCs w:val="22"/>
        </w:rPr>
        <w:t>Ολοκληρώθηκε το 2016 ο διαγωνισμός για την πώληση του 100% των μετοχών της ΤΡΑΙΝΟΣΕ ΑΕ. Το συνολικό τίμημα ύψους 45 εκατ. ευρώ εισπράχθηκε το 2017.</w:t>
      </w:r>
    </w:p>
    <w:p w:rsidR="00E64AA8" w:rsidRPr="00666648" w:rsidRDefault="00E64AA8" w:rsidP="00E64AA8">
      <w:pPr>
        <w:numPr>
          <w:ilvl w:val="0"/>
          <w:numId w:val="1"/>
        </w:numPr>
        <w:ind w:left="284" w:right="-1" w:hanging="284"/>
        <w:jc w:val="both"/>
        <w:rPr>
          <w:sz w:val="22"/>
          <w:szCs w:val="22"/>
        </w:rPr>
      </w:pPr>
      <w:r w:rsidRPr="00666648">
        <w:rPr>
          <w:sz w:val="22"/>
          <w:szCs w:val="22"/>
        </w:rPr>
        <w:t>Η παραχώρηση των 14 περιφερειακών αεροδρομίων για 40+10 έτη ολοκληρώθηκε εντός του 2017 με αντίτιμο ύψους 1.234 εκατ. ευρώ. Επιπλέον του τιμήματος των 1.234 εκατ. ευρώ, θα καταβά</w:t>
      </w:r>
      <w:r w:rsidRPr="00666648">
        <w:rPr>
          <w:sz w:val="22"/>
          <w:szCs w:val="22"/>
        </w:rPr>
        <w:t>λ</w:t>
      </w:r>
      <w:r w:rsidRPr="00666648">
        <w:rPr>
          <w:sz w:val="22"/>
          <w:szCs w:val="22"/>
        </w:rPr>
        <w:t>λεται ετήσιο τέλος παραχώρησης της τάξεως των 22,9 εκατ. ευρώ για 40 έτη.</w:t>
      </w:r>
    </w:p>
    <w:p w:rsidR="00E64AA8" w:rsidRPr="00666648" w:rsidRDefault="00E64AA8" w:rsidP="00E64AA8">
      <w:pPr>
        <w:numPr>
          <w:ilvl w:val="0"/>
          <w:numId w:val="1"/>
        </w:numPr>
        <w:ind w:left="284" w:right="-1" w:hanging="284"/>
        <w:jc w:val="both"/>
        <w:rPr>
          <w:sz w:val="22"/>
          <w:szCs w:val="22"/>
        </w:rPr>
      </w:pPr>
      <w:r w:rsidRPr="00666648">
        <w:rPr>
          <w:sz w:val="22"/>
          <w:szCs w:val="22"/>
        </w:rPr>
        <w:t>Ολοκληρώθηκε η επέκταση της σύμβασης για το Διεθνή Αερολιμένα Αθηνών «</w:t>
      </w:r>
      <w:proofErr w:type="spellStart"/>
      <w:r w:rsidRPr="00666648">
        <w:rPr>
          <w:sz w:val="22"/>
          <w:szCs w:val="22"/>
        </w:rPr>
        <w:t>Ελ.Βενιζέλος</w:t>
      </w:r>
      <w:proofErr w:type="spellEnd"/>
      <w:r w:rsidRPr="00666648">
        <w:rPr>
          <w:sz w:val="22"/>
          <w:szCs w:val="22"/>
        </w:rPr>
        <w:t>» και αναμένεται η 1</w:t>
      </w:r>
      <w:r w:rsidRPr="00666648">
        <w:rPr>
          <w:sz w:val="22"/>
          <w:szCs w:val="22"/>
          <w:vertAlign w:val="superscript"/>
        </w:rPr>
        <w:t>η</w:t>
      </w:r>
      <w:r w:rsidRPr="00666648">
        <w:rPr>
          <w:sz w:val="22"/>
          <w:szCs w:val="22"/>
        </w:rPr>
        <w:t xml:space="preserve"> δόση εντός του 2017.</w:t>
      </w:r>
    </w:p>
    <w:p w:rsidR="00E64AA8" w:rsidRPr="00666648" w:rsidRDefault="00E64AA8" w:rsidP="00E64AA8">
      <w:pPr>
        <w:numPr>
          <w:ilvl w:val="0"/>
          <w:numId w:val="1"/>
        </w:numPr>
        <w:ind w:left="284" w:right="-1" w:hanging="284"/>
        <w:jc w:val="both"/>
        <w:rPr>
          <w:sz w:val="22"/>
          <w:szCs w:val="22"/>
        </w:rPr>
      </w:pPr>
      <w:r w:rsidRPr="00666648">
        <w:rPr>
          <w:sz w:val="22"/>
          <w:szCs w:val="22"/>
        </w:rPr>
        <w:t>Ολοκληρώθηκε η αξιοποίηση επιλεγμένων ακινήτων και εκτάσεων στην Ελλάδα και στο εξωτερ</w:t>
      </w:r>
      <w:r w:rsidRPr="00666648">
        <w:rPr>
          <w:sz w:val="22"/>
          <w:szCs w:val="22"/>
        </w:rPr>
        <w:t>ι</w:t>
      </w:r>
      <w:r w:rsidRPr="00666648">
        <w:rPr>
          <w:sz w:val="22"/>
          <w:szCs w:val="22"/>
        </w:rPr>
        <w:t xml:space="preserve">κό. </w:t>
      </w:r>
    </w:p>
    <w:p w:rsidR="00E64AA8" w:rsidRPr="00666648" w:rsidRDefault="00E64AA8" w:rsidP="00E64AA8">
      <w:pPr>
        <w:numPr>
          <w:ilvl w:val="0"/>
          <w:numId w:val="1"/>
        </w:numPr>
        <w:ind w:left="284" w:right="-1" w:hanging="284"/>
        <w:jc w:val="both"/>
        <w:rPr>
          <w:sz w:val="22"/>
          <w:szCs w:val="22"/>
        </w:rPr>
      </w:pPr>
      <w:r w:rsidRPr="00666648">
        <w:rPr>
          <w:sz w:val="22"/>
          <w:szCs w:val="22"/>
        </w:rPr>
        <w:t xml:space="preserve">Ο διαγωνισμός της πώλησης του 66% της ΔΕΣΦΑ ΑΕ εκτιμάται ότι θα ολοκληρωθεί </w:t>
      </w:r>
      <w:r>
        <w:rPr>
          <w:sz w:val="22"/>
          <w:szCs w:val="22"/>
        </w:rPr>
        <w:t xml:space="preserve">στις </w:t>
      </w:r>
      <w:r w:rsidRPr="00666648">
        <w:rPr>
          <w:sz w:val="22"/>
          <w:szCs w:val="22"/>
        </w:rPr>
        <w:t>αρχές του 2018</w:t>
      </w:r>
      <w:r w:rsidRPr="00695BC8">
        <w:rPr>
          <w:sz w:val="22"/>
          <w:szCs w:val="22"/>
        </w:rPr>
        <w:t>,</w:t>
      </w:r>
      <w:r w:rsidRPr="00666648">
        <w:rPr>
          <w:sz w:val="22"/>
          <w:szCs w:val="22"/>
        </w:rPr>
        <w:t xml:space="preserve"> οπότε και</w:t>
      </w:r>
      <w:r w:rsidR="0052451B">
        <w:rPr>
          <w:sz w:val="22"/>
          <w:szCs w:val="22"/>
        </w:rPr>
        <w:t xml:space="preserve"> </w:t>
      </w:r>
      <w:r w:rsidRPr="00666648">
        <w:rPr>
          <w:sz w:val="22"/>
          <w:szCs w:val="22"/>
        </w:rPr>
        <w:t>αναμένεται να εισπραχθεί το αντίστοιχο τίμημα.</w:t>
      </w:r>
    </w:p>
    <w:p w:rsidR="00E64AA8" w:rsidRPr="00666648" w:rsidRDefault="00E64AA8" w:rsidP="00E64AA8">
      <w:pPr>
        <w:numPr>
          <w:ilvl w:val="0"/>
          <w:numId w:val="1"/>
        </w:numPr>
        <w:ind w:left="284" w:right="-1" w:hanging="284"/>
        <w:jc w:val="both"/>
        <w:rPr>
          <w:sz w:val="22"/>
          <w:szCs w:val="22"/>
        </w:rPr>
      </w:pPr>
      <w:r w:rsidRPr="00666648">
        <w:rPr>
          <w:sz w:val="22"/>
          <w:szCs w:val="22"/>
        </w:rPr>
        <w:t>Αναμένεται το τέλος της διαδικασία</w:t>
      </w:r>
      <w:r>
        <w:rPr>
          <w:sz w:val="22"/>
          <w:szCs w:val="22"/>
        </w:rPr>
        <w:t>ς</w:t>
      </w:r>
      <w:r w:rsidRPr="00666648">
        <w:rPr>
          <w:sz w:val="22"/>
          <w:szCs w:val="22"/>
        </w:rPr>
        <w:t xml:space="preserve"> πλήρωσης των αναβλητικών αιρέσεων για την ολοκλήρωση της συναλλαγής που αφορά στην πώληση του 100% των μετοχών της Ελληνικό ΑΕ. Η πρώτη δόση του τιμήματος αναμένεται να καταβληθεί το 2018.</w:t>
      </w:r>
    </w:p>
    <w:p w:rsidR="00E64AA8" w:rsidRPr="00666648" w:rsidRDefault="00E64AA8" w:rsidP="00E64AA8">
      <w:pPr>
        <w:numPr>
          <w:ilvl w:val="0"/>
          <w:numId w:val="1"/>
        </w:numPr>
        <w:ind w:left="284" w:right="-1" w:hanging="284"/>
        <w:jc w:val="both"/>
        <w:rPr>
          <w:sz w:val="22"/>
          <w:szCs w:val="22"/>
        </w:rPr>
      </w:pPr>
      <w:r w:rsidRPr="00666648">
        <w:rPr>
          <w:sz w:val="22"/>
          <w:szCs w:val="22"/>
        </w:rPr>
        <w:t xml:space="preserve">Ο διαγωνισμός για την πώληση του 67% των μετοχών του Οργανισμού Λιμένος Θεσσαλονίκης βρίσκεται στην τελική φάση ολοκλήρωσης και το τίμημα θα καταβληθεί </w:t>
      </w:r>
      <w:r>
        <w:rPr>
          <w:sz w:val="22"/>
          <w:szCs w:val="22"/>
        </w:rPr>
        <w:t xml:space="preserve">στις </w:t>
      </w:r>
      <w:r w:rsidRPr="00666648">
        <w:rPr>
          <w:sz w:val="22"/>
          <w:szCs w:val="22"/>
        </w:rPr>
        <w:t>αρχές του 2018.</w:t>
      </w:r>
    </w:p>
    <w:p w:rsidR="00E64AA8" w:rsidRDefault="00E64AA8" w:rsidP="00E64AA8">
      <w:pPr>
        <w:numPr>
          <w:ilvl w:val="0"/>
          <w:numId w:val="1"/>
        </w:numPr>
        <w:ind w:left="284" w:right="-1" w:hanging="284"/>
        <w:jc w:val="both"/>
        <w:rPr>
          <w:sz w:val="22"/>
          <w:szCs w:val="22"/>
        </w:rPr>
      </w:pPr>
      <w:r w:rsidRPr="00666648">
        <w:rPr>
          <w:sz w:val="22"/>
          <w:szCs w:val="22"/>
        </w:rPr>
        <w:t>Ο διαγωνισμός για την</w:t>
      </w:r>
      <w:r w:rsidR="0052451B">
        <w:rPr>
          <w:sz w:val="22"/>
          <w:szCs w:val="22"/>
        </w:rPr>
        <w:t xml:space="preserve"> </w:t>
      </w:r>
      <w:r w:rsidRPr="00666648">
        <w:rPr>
          <w:sz w:val="22"/>
          <w:szCs w:val="22"/>
        </w:rPr>
        <w:t xml:space="preserve">αξιοποίηση του ακινήτου </w:t>
      </w:r>
      <w:proofErr w:type="spellStart"/>
      <w:r w:rsidRPr="00666648">
        <w:rPr>
          <w:sz w:val="22"/>
          <w:szCs w:val="22"/>
          <w:lang w:val="en-US"/>
        </w:rPr>
        <w:t>Castello</w:t>
      </w:r>
      <w:proofErr w:type="spellEnd"/>
      <w:r w:rsidR="0052451B">
        <w:rPr>
          <w:sz w:val="22"/>
          <w:szCs w:val="22"/>
        </w:rPr>
        <w:t xml:space="preserve"> </w:t>
      </w:r>
      <w:proofErr w:type="spellStart"/>
      <w:r w:rsidRPr="00666648">
        <w:rPr>
          <w:sz w:val="22"/>
          <w:szCs w:val="22"/>
          <w:lang w:val="en-US"/>
        </w:rPr>
        <w:t>Bibelli</w:t>
      </w:r>
      <w:proofErr w:type="spellEnd"/>
      <w:r w:rsidRPr="00666648">
        <w:rPr>
          <w:sz w:val="22"/>
          <w:szCs w:val="22"/>
        </w:rPr>
        <w:t xml:space="preserve"> στην Κέρκυρα βρίσκεται στο τ</w:t>
      </w:r>
      <w:r w:rsidRPr="00666648">
        <w:rPr>
          <w:sz w:val="22"/>
          <w:szCs w:val="22"/>
        </w:rPr>
        <w:t>ε</w:t>
      </w:r>
      <w:r w:rsidRPr="00666648">
        <w:rPr>
          <w:sz w:val="22"/>
          <w:szCs w:val="22"/>
        </w:rPr>
        <w:t>λικό στάδιο ολοκλήρωσης και το τίμημα θα καταβληθεί το 2018</w:t>
      </w:r>
      <w:r>
        <w:rPr>
          <w:sz w:val="22"/>
          <w:szCs w:val="22"/>
        </w:rPr>
        <w:t>.</w:t>
      </w:r>
    </w:p>
    <w:p w:rsidR="00FE36CA" w:rsidRDefault="00FE36CA" w:rsidP="00666648">
      <w:pPr>
        <w:ind w:right="-1"/>
        <w:jc w:val="both"/>
        <w:rPr>
          <w:sz w:val="22"/>
          <w:szCs w:val="22"/>
        </w:rPr>
      </w:pPr>
    </w:p>
    <w:p w:rsidR="00E64AA8" w:rsidRDefault="00E64AA8" w:rsidP="00666648">
      <w:pPr>
        <w:ind w:right="-1"/>
        <w:jc w:val="both"/>
        <w:rPr>
          <w:sz w:val="22"/>
          <w:szCs w:val="22"/>
        </w:rPr>
      </w:pPr>
    </w:p>
    <w:p w:rsidR="00E64AA8" w:rsidRDefault="00E64AA8" w:rsidP="00666648">
      <w:pPr>
        <w:ind w:right="-1"/>
        <w:jc w:val="both"/>
        <w:rPr>
          <w:sz w:val="22"/>
          <w:szCs w:val="22"/>
        </w:rPr>
      </w:pPr>
    </w:p>
    <w:tbl>
      <w:tblPr>
        <w:tblStyle w:val="a7"/>
        <w:tblW w:w="10134" w:type="dxa"/>
        <w:jc w:val="center"/>
        <w:tblBorders>
          <w:insideH w:val="none" w:sz="0" w:space="0" w:color="auto"/>
          <w:insideV w:val="none" w:sz="0" w:space="0" w:color="auto"/>
        </w:tblBorders>
        <w:tblLayout w:type="fixed"/>
        <w:tblCellMar>
          <w:left w:w="28" w:type="dxa"/>
          <w:right w:w="28" w:type="dxa"/>
        </w:tblCellMar>
        <w:tblLook w:val="04A0"/>
      </w:tblPr>
      <w:tblGrid>
        <w:gridCol w:w="3226"/>
        <w:gridCol w:w="992"/>
        <w:gridCol w:w="837"/>
        <w:gridCol w:w="643"/>
        <w:gridCol w:w="567"/>
        <w:gridCol w:w="537"/>
        <w:gridCol w:w="537"/>
        <w:gridCol w:w="537"/>
        <w:gridCol w:w="537"/>
        <w:gridCol w:w="537"/>
        <w:gridCol w:w="617"/>
        <w:gridCol w:w="567"/>
      </w:tblGrid>
      <w:tr w:rsidR="003602FC" w:rsidRPr="00A96BBF" w:rsidTr="005E320C">
        <w:trPr>
          <w:tblHeader/>
          <w:jc w:val="center"/>
        </w:trPr>
        <w:tc>
          <w:tcPr>
            <w:tcW w:w="10134" w:type="dxa"/>
            <w:gridSpan w:val="12"/>
            <w:tcBorders>
              <w:top w:val="nil"/>
              <w:bottom w:val="nil"/>
            </w:tcBorders>
            <w:shd w:val="clear" w:color="auto" w:fill="404040" w:themeFill="text1" w:themeFillTint="BF"/>
          </w:tcPr>
          <w:p w:rsidR="003602FC" w:rsidRPr="00A96BBF" w:rsidRDefault="003602FC" w:rsidP="005E320C">
            <w:pPr>
              <w:jc w:val="center"/>
              <w:rPr>
                <w:rFonts w:ascii="Arial Narrow" w:hAnsi="Arial Narrow"/>
                <w:b/>
                <w:color w:val="FFFFFF"/>
                <w:szCs w:val="14"/>
              </w:rPr>
            </w:pPr>
            <w:r w:rsidRPr="00A96BBF">
              <w:rPr>
                <w:rFonts w:ascii="Arial Narrow" w:hAnsi="Arial Narrow"/>
                <w:b/>
                <w:color w:val="FFFFFF"/>
                <w:szCs w:val="14"/>
              </w:rPr>
              <w:lastRenderedPageBreak/>
              <w:t>Πίνακας 5.1  Έσοδα από αποκρατικοποιήσεις</w:t>
            </w:r>
          </w:p>
          <w:p w:rsidR="003602FC" w:rsidRPr="00A96BBF" w:rsidRDefault="003602FC" w:rsidP="005E320C">
            <w:pPr>
              <w:jc w:val="center"/>
              <w:rPr>
                <w:rFonts w:ascii="Arial Narrow" w:hAnsi="Arial Narrow"/>
                <w:szCs w:val="14"/>
              </w:rPr>
            </w:pPr>
            <w:r w:rsidRPr="00A96BBF">
              <w:rPr>
                <w:rFonts w:ascii="Arial Narrow" w:hAnsi="Arial Narrow"/>
                <w:b/>
                <w:color w:val="FFFFFF"/>
                <w:szCs w:val="14"/>
              </w:rPr>
              <w:t>(σε εκατ. ευρώ)</w:t>
            </w:r>
          </w:p>
        </w:tc>
      </w:tr>
      <w:tr w:rsidR="003602FC" w:rsidRPr="00A96BBF" w:rsidTr="005E320C">
        <w:trPr>
          <w:tblHeader/>
          <w:jc w:val="center"/>
        </w:trPr>
        <w:tc>
          <w:tcPr>
            <w:tcW w:w="10134" w:type="dxa"/>
            <w:gridSpan w:val="12"/>
            <w:tcBorders>
              <w:top w:val="nil"/>
              <w:bottom w:val="single" w:sz="4" w:space="0" w:color="auto"/>
            </w:tcBorders>
            <w:shd w:val="clear" w:color="auto" w:fill="FFFFFF" w:themeFill="background1"/>
          </w:tcPr>
          <w:p w:rsidR="003602FC" w:rsidRPr="00A96BBF" w:rsidRDefault="003602FC" w:rsidP="005E320C">
            <w:pPr>
              <w:jc w:val="center"/>
              <w:rPr>
                <w:rFonts w:ascii="Arial Narrow" w:hAnsi="Arial Narrow"/>
                <w:b/>
                <w:color w:val="FFFFFF"/>
                <w:sz w:val="14"/>
                <w:szCs w:val="14"/>
              </w:rPr>
            </w:pPr>
          </w:p>
        </w:tc>
      </w:tr>
      <w:tr w:rsidR="003602FC" w:rsidRPr="00A96BBF" w:rsidTr="008F0DA4">
        <w:trPr>
          <w:tblHeader/>
          <w:jc w:val="center"/>
        </w:trPr>
        <w:tc>
          <w:tcPr>
            <w:tcW w:w="3226" w:type="dxa"/>
            <w:vMerge w:val="restart"/>
            <w:tcBorders>
              <w:top w:val="single" w:sz="4" w:space="0" w:color="auto"/>
              <w:right w:val="single" w:sz="4" w:space="0" w:color="auto"/>
            </w:tcBorders>
            <w:vAlign w:val="center"/>
          </w:tcPr>
          <w:p w:rsidR="003602FC" w:rsidRPr="00A96BBF" w:rsidRDefault="003602FC" w:rsidP="005E320C">
            <w:pPr>
              <w:jc w:val="center"/>
              <w:rPr>
                <w:rFonts w:ascii="Arial Narrow" w:hAnsi="Arial Narrow"/>
                <w:sz w:val="14"/>
                <w:szCs w:val="14"/>
              </w:rPr>
            </w:pPr>
            <w:r w:rsidRPr="00A96BBF">
              <w:rPr>
                <w:rFonts w:ascii="Arial Narrow" w:hAnsi="Arial Narrow" w:cs="Calibri"/>
                <w:b/>
                <w:bCs/>
                <w:sz w:val="14"/>
                <w:szCs w:val="14"/>
              </w:rPr>
              <w:t>Έργο</w:t>
            </w:r>
          </w:p>
        </w:tc>
        <w:tc>
          <w:tcPr>
            <w:tcW w:w="992" w:type="dxa"/>
            <w:vMerge w:val="restart"/>
            <w:tcBorders>
              <w:top w:val="single" w:sz="4" w:space="0" w:color="auto"/>
              <w:left w:val="single" w:sz="4" w:space="0" w:color="auto"/>
              <w:right w:val="single" w:sz="4" w:space="0" w:color="auto"/>
            </w:tcBorders>
            <w:vAlign w:val="center"/>
          </w:tcPr>
          <w:p w:rsidR="003602FC" w:rsidRPr="00A96BBF" w:rsidRDefault="003602FC" w:rsidP="005E320C">
            <w:pPr>
              <w:spacing w:line="160" w:lineRule="atLeast"/>
              <w:jc w:val="center"/>
              <w:rPr>
                <w:rFonts w:ascii="Arial Narrow" w:hAnsi="Arial Narrow"/>
                <w:sz w:val="14"/>
                <w:szCs w:val="14"/>
              </w:rPr>
            </w:pPr>
            <w:r w:rsidRPr="00A96BBF">
              <w:rPr>
                <w:rFonts w:ascii="Arial Narrow" w:hAnsi="Arial Narrow" w:cs="Calibri"/>
                <w:b/>
                <w:bCs/>
                <w:sz w:val="14"/>
                <w:szCs w:val="14"/>
              </w:rPr>
              <w:t>Συνολικό Τίμημα</w:t>
            </w:r>
          </w:p>
        </w:tc>
        <w:tc>
          <w:tcPr>
            <w:tcW w:w="837" w:type="dxa"/>
            <w:vMerge w:val="restart"/>
            <w:tcBorders>
              <w:top w:val="single" w:sz="4" w:space="0" w:color="auto"/>
              <w:left w:val="single" w:sz="4" w:space="0" w:color="auto"/>
              <w:right w:val="single" w:sz="4" w:space="0" w:color="auto"/>
            </w:tcBorders>
            <w:vAlign w:val="center"/>
          </w:tcPr>
          <w:p w:rsidR="003602FC" w:rsidRPr="00A96BBF" w:rsidRDefault="003602FC" w:rsidP="005E320C">
            <w:pPr>
              <w:ind w:right="57"/>
              <w:jc w:val="center"/>
              <w:rPr>
                <w:rFonts w:ascii="Arial Narrow" w:hAnsi="Arial Narrow"/>
                <w:sz w:val="14"/>
                <w:szCs w:val="14"/>
              </w:rPr>
            </w:pPr>
            <w:r w:rsidRPr="00A96BBF">
              <w:rPr>
                <w:rFonts w:ascii="Arial Narrow" w:hAnsi="Arial Narrow" w:cs="Calibri"/>
                <w:b/>
                <w:bCs/>
                <w:sz w:val="14"/>
                <w:szCs w:val="14"/>
              </w:rPr>
              <w:t>Καταβεβλ</w:t>
            </w:r>
            <w:r w:rsidRPr="00A96BBF">
              <w:rPr>
                <w:rFonts w:ascii="Arial Narrow" w:hAnsi="Arial Narrow" w:cs="Calibri"/>
                <w:b/>
                <w:bCs/>
                <w:sz w:val="14"/>
                <w:szCs w:val="14"/>
              </w:rPr>
              <w:t>η</w:t>
            </w:r>
            <w:r w:rsidRPr="00A96BBF">
              <w:rPr>
                <w:rFonts w:ascii="Arial Narrow" w:hAnsi="Arial Narrow" w:cs="Calibri"/>
                <w:b/>
                <w:bCs/>
                <w:sz w:val="14"/>
                <w:szCs w:val="14"/>
              </w:rPr>
              <w:t>μένο</w:t>
            </w:r>
          </w:p>
        </w:tc>
        <w:tc>
          <w:tcPr>
            <w:tcW w:w="643" w:type="dxa"/>
            <w:vMerge w:val="restart"/>
            <w:tcBorders>
              <w:top w:val="single" w:sz="4" w:space="0" w:color="auto"/>
              <w:left w:val="single" w:sz="4" w:space="0" w:color="auto"/>
              <w:right w:val="single" w:sz="4" w:space="0" w:color="auto"/>
            </w:tcBorders>
            <w:vAlign w:val="center"/>
          </w:tcPr>
          <w:p w:rsidR="003602FC" w:rsidRPr="00A96BBF" w:rsidRDefault="003602FC" w:rsidP="005E320C">
            <w:pPr>
              <w:jc w:val="center"/>
              <w:rPr>
                <w:rFonts w:ascii="Arial Narrow" w:hAnsi="Arial Narrow"/>
                <w:sz w:val="14"/>
                <w:szCs w:val="14"/>
              </w:rPr>
            </w:pPr>
            <w:r>
              <w:rPr>
                <w:rFonts w:ascii="Arial Narrow" w:hAnsi="Arial Narrow" w:cs="Calibri"/>
                <w:b/>
                <w:bCs/>
                <w:sz w:val="14"/>
                <w:szCs w:val="14"/>
              </w:rPr>
              <w:t>Ολοκλ</w:t>
            </w:r>
            <w:r>
              <w:rPr>
                <w:rFonts w:ascii="Arial Narrow" w:hAnsi="Arial Narrow" w:cs="Calibri"/>
                <w:b/>
                <w:bCs/>
                <w:sz w:val="14"/>
                <w:szCs w:val="14"/>
              </w:rPr>
              <w:t>ή</w:t>
            </w:r>
            <w:r>
              <w:rPr>
                <w:rFonts w:ascii="Arial Narrow" w:hAnsi="Arial Narrow" w:cs="Calibri"/>
                <w:b/>
                <w:bCs/>
                <w:sz w:val="14"/>
                <w:szCs w:val="14"/>
              </w:rPr>
              <w:t>ρωση συναλλ</w:t>
            </w:r>
            <w:r>
              <w:rPr>
                <w:rFonts w:ascii="Arial Narrow" w:hAnsi="Arial Narrow" w:cs="Calibri"/>
                <w:b/>
                <w:bCs/>
                <w:sz w:val="14"/>
                <w:szCs w:val="14"/>
              </w:rPr>
              <w:t>α</w:t>
            </w:r>
            <w:r>
              <w:rPr>
                <w:rFonts w:ascii="Arial Narrow" w:hAnsi="Arial Narrow" w:cs="Calibri"/>
                <w:b/>
                <w:bCs/>
                <w:sz w:val="14"/>
                <w:szCs w:val="14"/>
              </w:rPr>
              <w:t>γής</w:t>
            </w:r>
          </w:p>
        </w:tc>
        <w:tc>
          <w:tcPr>
            <w:tcW w:w="4436" w:type="dxa"/>
            <w:gridSpan w:val="8"/>
            <w:tcBorders>
              <w:top w:val="single" w:sz="4" w:space="0" w:color="auto"/>
              <w:left w:val="single" w:sz="4" w:space="0" w:color="auto"/>
              <w:bottom w:val="single" w:sz="4" w:space="0" w:color="auto"/>
            </w:tcBorders>
            <w:vAlign w:val="center"/>
          </w:tcPr>
          <w:p w:rsidR="003602FC" w:rsidRPr="00A96BBF" w:rsidRDefault="003602FC" w:rsidP="005E320C">
            <w:pPr>
              <w:jc w:val="center"/>
              <w:rPr>
                <w:rFonts w:ascii="Arial Narrow" w:hAnsi="Arial Narrow"/>
                <w:sz w:val="14"/>
                <w:szCs w:val="14"/>
              </w:rPr>
            </w:pPr>
            <w:r w:rsidRPr="00A96BBF">
              <w:rPr>
                <w:rFonts w:ascii="Arial Narrow" w:hAnsi="Arial Narrow" w:cs="Calibri"/>
                <w:b/>
                <w:bCs/>
                <w:sz w:val="14"/>
                <w:szCs w:val="14"/>
              </w:rPr>
              <w:t>Δόσεις / Τέλη Παραχώρησης</w:t>
            </w:r>
          </w:p>
        </w:tc>
      </w:tr>
      <w:tr w:rsidR="003602FC" w:rsidRPr="00A96BBF" w:rsidTr="008F0DA4">
        <w:trPr>
          <w:cantSplit/>
          <w:trHeight w:val="727"/>
          <w:tblHeader/>
          <w:jc w:val="center"/>
        </w:trPr>
        <w:tc>
          <w:tcPr>
            <w:tcW w:w="3226" w:type="dxa"/>
            <w:vMerge/>
            <w:tcBorders>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p>
        </w:tc>
        <w:tc>
          <w:tcPr>
            <w:tcW w:w="992" w:type="dxa"/>
            <w:vMerge/>
            <w:tcBorders>
              <w:left w:val="single" w:sz="4" w:space="0" w:color="auto"/>
              <w:bottom w:val="single" w:sz="4" w:space="0" w:color="auto"/>
              <w:right w:val="single" w:sz="4" w:space="0" w:color="auto"/>
            </w:tcBorders>
            <w:vAlign w:val="center"/>
          </w:tcPr>
          <w:p w:rsidR="003602FC" w:rsidRPr="00A96BBF" w:rsidRDefault="003602FC" w:rsidP="005E320C">
            <w:pPr>
              <w:spacing w:line="160" w:lineRule="atLeast"/>
              <w:jc w:val="center"/>
              <w:rPr>
                <w:rFonts w:ascii="Arial Narrow" w:hAnsi="Arial Narrow"/>
                <w:b/>
                <w:sz w:val="14"/>
                <w:szCs w:val="14"/>
              </w:rPr>
            </w:pPr>
          </w:p>
        </w:tc>
        <w:tc>
          <w:tcPr>
            <w:tcW w:w="837" w:type="dxa"/>
            <w:vMerge/>
            <w:tcBorders>
              <w:left w:val="single" w:sz="4" w:space="0" w:color="auto"/>
              <w:bottom w:val="single" w:sz="4" w:space="0" w:color="auto"/>
              <w:right w:val="single" w:sz="4" w:space="0" w:color="auto"/>
            </w:tcBorders>
            <w:vAlign w:val="center"/>
          </w:tcPr>
          <w:p w:rsidR="003602FC" w:rsidRPr="00A96BBF" w:rsidRDefault="003602FC" w:rsidP="005E320C">
            <w:pPr>
              <w:ind w:right="57"/>
              <w:jc w:val="center"/>
              <w:rPr>
                <w:rFonts w:ascii="Arial Narrow" w:hAnsi="Arial Narrow"/>
                <w:b/>
                <w:sz w:val="14"/>
                <w:szCs w:val="14"/>
              </w:rPr>
            </w:pPr>
          </w:p>
        </w:tc>
        <w:tc>
          <w:tcPr>
            <w:tcW w:w="643" w:type="dxa"/>
            <w:vMerge/>
            <w:tcBorders>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2011</w:t>
            </w:r>
          </w:p>
        </w:tc>
        <w:tc>
          <w:tcPr>
            <w:tcW w:w="537" w:type="dxa"/>
            <w:tcBorders>
              <w:top w:val="single" w:sz="4" w:space="0" w:color="auto"/>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2012</w:t>
            </w:r>
          </w:p>
        </w:tc>
        <w:tc>
          <w:tcPr>
            <w:tcW w:w="537" w:type="dxa"/>
            <w:tcBorders>
              <w:top w:val="single" w:sz="4" w:space="0" w:color="auto"/>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2013</w:t>
            </w:r>
          </w:p>
        </w:tc>
        <w:tc>
          <w:tcPr>
            <w:tcW w:w="537" w:type="dxa"/>
            <w:tcBorders>
              <w:top w:val="single" w:sz="4" w:space="0" w:color="auto"/>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2014</w:t>
            </w:r>
          </w:p>
        </w:tc>
        <w:tc>
          <w:tcPr>
            <w:tcW w:w="537" w:type="dxa"/>
            <w:tcBorders>
              <w:top w:val="single" w:sz="4" w:space="0" w:color="auto"/>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2015</w:t>
            </w:r>
          </w:p>
        </w:tc>
        <w:tc>
          <w:tcPr>
            <w:tcW w:w="537" w:type="dxa"/>
            <w:tcBorders>
              <w:top w:val="single" w:sz="4" w:space="0" w:color="auto"/>
              <w:left w:val="single" w:sz="4" w:space="0" w:color="auto"/>
              <w:bottom w:val="single" w:sz="4" w:space="0" w:color="auto"/>
              <w:right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2016</w:t>
            </w:r>
          </w:p>
        </w:tc>
        <w:tc>
          <w:tcPr>
            <w:tcW w:w="617" w:type="dxa"/>
            <w:tcBorders>
              <w:top w:val="single" w:sz="4" w:space="0" w:color="auto"/>
              <w:left w:val="single" w:sz="4" w:space="0" w:color="auto"/>
              <w:bottom w:val="single" w:sz="4" w:space="0" w:color="auto"/>
            </w:tcBorders>
            <w:vAlign w:val="center"/>
          </w:tcPr>
          <w:p w:rsidR="003602FC" w:rsidRPr="00A96BBF" w:rsidRDefault="003602FC" w:rsidP="005E320C">
            <w:pPr>
              <w:jc w:val="center"/>
              <w:rPr>
                <w:rFonts w:ascii="Arial Narrow" w:hAnsi="Arial Narrow"/>
                <w:b/>
                <w:sz w:val="14"/>
                <w:szCs w:val="14"/>
              </w:rPr>
            </w:pPr>
            <w:r w:rsidRPr="00A96BBF">
              <w:rPr>
                <w:rFonts w:ascii="Arial Narrow" w:hAnsi="Arial Narrow"/>
                <w:b/>
                <w:sz w:val="14"/>
                <w:szCs w:val="14"/>
              </w:rPr>
              <w:t>2017</w:t>
            </w:r>
          </w:p>
        </w:tc>
        <w:tc>
          <w:tcPr>
            <w:tcW w:w="567" w:type="dxa"/>
            <w:tcBorders>
              <w:top w:val="single" w:sz="4" w:space="0" w:color="auto"/>
              <w:left w:val="single" w:sz="4" w:space="0" w:color="auto"/>
              <w:bottom w:val="single" w:sz="4" w:space="0" w:color="auto"/>
            </w:tcBorders>
            <w:vAlign w:val="center"/>
          </w:tcPr>
          <w:p w:rsidR="003602FC" w:rsidRPr="00A62CFA" w:rsidRDefault="003602FC" w:rsidP="005E320C">
            <w:pPr>
              <w:jc w:val="center"/>
              <w:rPr>
                <w:rFonts w:ascii="Arial Narrow" w:hAnsi="Arial Narrow"/>
                <w:b/>
                <w:sz w:val="14"/>
                <w:szCs w:val="14"/>
                <w:lang w:val="en-US"/>
              </w:rPr>
            </w:pPr>
            <w:r>
              <w:rPr>
                <w:rFonts w:ascii="Arial Narrow" w:hAnsi="Arial Narrow"/>
                <w:b/>
                <w:sz w:val="14"/>
                <w:szCs w:val="14"/>
                <w:lang w:val="en-US"/>
              </w:rPr>
              <w:t>2018</w:t>
            </w:r>
          </w:p>
        </w:tc>
      </w:tr>
      <w:tr w:rsidR="003602FC" w:rsidRPr="00A96BBF" w:rsidTr="008F0DA4">
        <w:trPr>
          <w:jc w:val="center"/>
        </w:trPr>
        <w:tc>
          <w:tcPr>
            <w:tcW w:w="3226" w:type="dxa"/>
            <w:tcBorders>
              <w:top w:val="single" w:sz="4" w:space="0" w:color="auto"/>
              <w:bottom w:val="nil"/>
            </w:tcBorders>
          </w:tcPr>
          <w:p w:rsidR="003602FC" w:rsidRPr="00A96BBF" w:rsidRDefault="003602FC" w:rsidP="002F71E2">
            <w:pPr>
              <w:rPr>
                <w:rFonts w:ascii="Arial Narrow" w:hAnsi="Arial Narrow"/>
                <w:sz w:val="16"/>
                <w:szCs w:val="16"/>
              </w:rPr>
            </w:pPr>
            <w:r w:rsidRPr="00A96BBF">
              <w:rPr>
                <w:rFonts w:ascii="Arial Narrow" w:hAnsi="Arial Narrow" w:cs="Calibri"/>
                <w:sz w:val="16"/>
                <w:szCs w:val="16"/>
              </w:rPr>
              <w:t xml:space="preserve">Χορήγηση δικαιωμάτων χρήσεως ραδιοσυχνοτήτων </w:t>
            </w:r>
          </w:p>
        </w:tc>
        <w:tc>
          <w:tcPr>
            <w:tcW w:w="992" w:type="dxa"/>
            <w:tcBorders>
              <w:top w:val="single" w:sz="4" w:space="0" w:color="auto"/>
              <w:bottom w:val="nil"/>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393,5</w:t>
            </w:r>
          </w:p>
        </w:tc>
        <w:tc>
          <w:tcPr>
            <w:tcW w:w="837" w:type="dxa"/>
            <w:tcBorders>
              <w:top w:val="single" w:sz="4" w:space="0" w:color="auto"/>
              <w:bottom w:val="nil"/>
            </w:tcBorders>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424,5</w:t>
            </w:r>
          </w:p>
        </w:tc>
        <w:tc>
          <w:tcPr>
            <w:tcW w:w="643" w:type="dxa"/>
            <w:tcBorders>
              <w:top w:val="single" w:sz="4" w:space="0" w:color="auto"/>
              <w:bottom w:val="nil"/>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2011</w:t>
            </w:r>
          </w:p>
        </w:tc>
        <w:tc>
          <w:tcPr>
            <w:tcW w:w="567" w:type="dxa"/>
            <w:tcBorders>
              <w:top w:val="single" w:sz="4" w:space="0" w:color="auto"/>
              <w:bottom w:val="nil"/>
            </w:tcBorders>
          </w:tcPr>
          <w:p w:rsidR="003602FC" w:rsidRPr="00A96BBF" w:rsidRDefault="003602FC" w:rsidP="002F71E2">
            <w:pPr>
              <w:ind w:right="57"/>
              <w:jc w:val="right"/>
              <w:rPr>
                <w:rFonts w:ascii="Arial Narrow" w:hAnsi="Arial Narrow"/>
                <w:sz w:val="16"/>
                <w:szCs w:val="16"/>
              </w:rPr>
            </w:pPr>
            <w:r w:rsidRPr="00A96BBF">
              <w:rPr>
                <w:rFonts w:ascii="Arial Narrow" w:hAnsi="Arial Narrow"/>
                <w:sz w:val="16"/>
                <w:szCs w:val="16"/>
              </w:rPr>
              <w:t>316,7</w:t>
            </w:r>
          </w:p>
        </w:tc>
        <w:tc>
          <w:tcPr>
            <w:tcW w:w="537" w:type="dxa"/>
            <w:tcBorders>
              <w:top w:val="single" w:sz="4" w:space="0" w:color="auto"/>
              <w:bottom w:val="nil"/>
              <w:right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single" w:sz="4" w:space="0" w:color="auto"/>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34,2</w:t>
            </w:r>
          </w:p>
        </w:tc>
        <w:tc>
          <w:tcPr>
            <w:tcW w:w="537" w:type="dxa"/>
            <w:tcBorders>
              <w:top w:val="single" w:sz="4" w:space="0" w:color="auto"/>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35,9</w:t>
            </w:r>
          </w:p>
        </w:tc>
        <w:tc>
          <w:tcPr>
            <w:tcW w:w="617" w:type="dxa"/>
            <w:tcBorders>
              <w:top w:val="single" w:sz="4" w:space="0" w:color="auto"/>
              <w:left w:val="single" w:sz="4" w:space="0" w:color="auto"/>
              <w:bottom w:val="nil"/>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37,7</w:t>
            </w:r>
          </w:p>
        </w:tc>
        <w:tc>
          <w:tcPr>
            <w:tcW w:w="567" w:type="dxa"/>
            <w:tcBorders>
              <w:top w:val="single" w:sz="4" w:space="0" w:color="auto"/>
              <w:left w:val="single" w:sz="4" w:space="0" w:color="auto"/>
              <w:bottom w:val="nil"/>
            </w:tcBorders>
          </w:tcPr>
          <w:p w:rsidR="003602FC" w:rsidRPr="004E74EA" w:rsidRDefault="003602FC" w:rsidP="002F71E2">
            <w:pPr>
              <w:tabs>
                <w:tab w:val="decimal" w:pos="290"/>
              </w:tabs>
              <w:jc w:val="both"/>
              <w:rPr>
                <w:rFonts w:ascii="Arial Narrow" w:hAnsi="Arial Narrow"/>
                <w:sz w:val="16"/>
                <w:szCs w:val="16"/>
                <w:lang w:val="en-US"/>
              </w:rPr>
            </w:pPr>
            <w:r w:rsidRPr="004E74EA">
              <w:rPr>
                <w:rFonts w:ascii="Arial Narrow" w:hAnsi="Arial Narrow"/>
                <w:sz w:val="16"/>
                <w:szCs w:val="16"/>
                <w:lang w:val="en-US"/>
              </w:rPr>
              <w:t>100,0</w:t>
            </w:r>
          </w:p>
        </w:tc>
      </w:tr>
      <w:tr w:rsidR="003602FC" w:rsidRPr="00A96BBF" w:rsidTr="008F0DA4">
        <w:trPr>
          <w:jc w:val="center"/>
        </w:trPr>
        <w:tc>
          <w:tcPr>
            <w:tcW w:w="3226" w:type="dxa"/>
            <w:tcBorders>
              <w:top w:val="nil"/>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sz w:val="16"/>
                <w:szCs w:val="16"/>
              </w:rPr>
              <w:t xml:space="preserve">Πώληση άδειας εγκατάστασης και λειτουργίας </w:t>
            </w:r>
            <w:proofErr w:type="spellStart"/>
            <w:r w:rsidRPr="00A96BBF">
              <w:rPr>
                <w:rFonts w:ascii="Arial Narrow" w:hAnsi="Arial Narrow"/>
                <w:sz w:val="16"/>
                <w:szCs w:val="16"/>
              </w:rPr>
              <w:t>πα</w:t>
            </w:r>
            <w:r w:rsidRPr="00A96BBF">
              <w:rPr>
                <w:rFonts w:ascii="Arial Narrow" w:hAnsi="Arial Narrow"/>
                <w:sz w:val="16"/>
                <w:szCs w:val="16"/>
              </w:rPr>
              <w:t>ι</w:t>
            </w:r>
            <w:r w:rsidRPr="00A96BBF">
              <w:rPr>
                <w:rFonts w:ascii="Arial Narrow" w:hAnsi="Arial Narrow"/>
                <w:sz w:val="16"/>
                <w:szCs w:val="16"/>
              </w:rPr>
              <w:t>γνιομηχανημάτων</w:t>
            </w:r>
            <w:proofErr w:type="spellEnd"/>
            <w:r w:rsidRPr="00A96BBF">
              <w:rPr>
                <w:rFonts w:ascii="Arial Narrow" w:hAnsi="Arial Narrow"/>
                <w:sz w:val="16"/>
                <w:szCs w:val="16"/>
              </w:rPr>
              <w:t xml:space="preserve"> (</w:t>
            </w:r>
            <w:proofErr w:type="spellStart"/>
            <w:r w:rsidRPr="00A96BBF">
              <w:rPr>
                <w:rFonts w:ascii="Arial Narrow" w:hAnsi="Arial Narrow"/>
                <w:sz w:val="16"/>
                <w:szCs w:val="16"/>
              </w:rPr>
              <w:t>VLTs</w:t>
            </w:r>
            <w:proofErr w:type="spellEnd"/>
            <w:r w:rsidRPr="00A96BBF">
              <w:rPr>
                <w:rFonts w:ascii="Arial Narrow" w:hAnsi="Arial Narrow"/>
                <w:sz w:val="16"/>
                <w:szCs w:val="16"/>
              </w:rPr>
              <w:t>)</w:t>
            </w:r>
          </w:p>
        </w:tc>
        <w:tc>
          <w:tcPr>
            <w:tcW w:w="992" w:type="dxa"/>
            <w:tcBorders>
              <w:top w:val="nil"/>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560,0</w:t>
            </w:r>
          </w:p>
        </w:tc>
        <w:tc>
          <w:tcPr>
            <w:tcW w:w="837" w:type="dxa"/>
            <w:tcBorders>
              <w:top w:val="nil"/>
            </w:tcBorders>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560,0</w:t>
            </w:r>
          </w:p>
        </w:tc>
        <w:tc>
          <w:tcPr>
            <w:tcW w:w="643" w:type="dxa"/>
            <w:tcBorders>
              <w:top w:val="nil"/>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2011</w:t>
            </w:r>
          </w:p>
        </w:tc>
        <w:tc>
          <w:tcPr>
            <w:tcW w:w="567" w:type="dxa"/>
            <w:tcBorders>
              <w:top w:val="nil"/>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r w:rsidRPr="00A96BBF">
              <w:rPr>
                <w:rFonts w:ascii="Arial Narrow" w:hAnsi="Arial Narrow"/>
                <w:sz w:val="16"/>
                <w:szCs w:val="16"/>
              </w:rPr>
              <w:t>474,0</w:t>
            </w: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86,0</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top w:val="nil"/>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bottom w:val="nil"/>
            </w:tcBorders>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Επέκταση διάρκειας σύμβασης δικαιώματος διεξαγ</w:t>
            </w:r>
            <w:r w:rsidRPr="00A96BBF">
              <w:rPr>
                <w:rFonts w:ascii="Arial Narrow" w:hAnsi="Arial Narrow" w:cs="Calibri"/>
                <w:color w:val="000000"/>
                <w:sz w:val="16"/>
                <w:szCs w:val="16"/>
              </w:rPr>
              <w:t>ω</w:t>
            </w:r>
            <w:r w:rsidRPr="00A96BBF">
              <w:rPr>
                <w:rFonts w:ascii="Arial Narrow" w:hAnsi="Arial Narrow" w:cs="Calibri"/>
                <w:color w:val="000000"/>
                <w:sz w:val="16"/>
                <w:szCs w:val="16"/>
              </w:rPr>
              <w:t>γής παιγνίων μεταξύ Ελληνικού Δημοσίου και ΟΠΑΠ για 10 χρόνια</w:t>
            </w:r>
          </w:p>
        </w:tc>
        <w:tc>
          <w:tcPr>
            <w:tcW w:w="992" w:type="dxa"/>
            <w:tcBorders>
              <w:bottom w:val="nil"/>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375,0</w:t>
            </w:r>
          </w:p>
        </w:tc>
        <w:tc>
          <w:tcPr>
            <w:tcW w:w="837" w:type="dxa"/>
            <w:tcBorders>
              <w:bottom w:val="nil"/>
            </w:tcBorders>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375,0</w:t>
            </w:r>
          </w:p>
        </w:tc>
        <w:tc>
          <w:tcPr>
            <w:tcW w:w="643" w:type="dxa"/>
            <w:tcBorders>
              <w:bottom w:val="nil"/>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2011</w:t>
            </w:r>
          </w:p>
        </w:tc>
        <w:tc>
          <w:tcPr>
            <w:tcW w:w="567" w:type="dxa"/>
            <w:tcBorders>
              <w:bottom w:val="nil"/>
            </w:tcBorders>
          </w:tcPr>
          <w:p w:rsidR="003602FC" w:rsidRPr="00A96BBF" w:rsidRDefault="003602FC" w:rsidP="002F71E2">
            <w:pPr>
              <w:ind w:right="57"/>
              <w:jc w:val="right"/>
              <w:rPr>
                <w:rFonts w:ascii="Arial Narrow" w:hAnsi="Arial Narrow"/>
                <w:sz w:val="16"/>
                <w:szCs w:val="16"/>
              </w:rPr>
            </w:pPr>
            <w:r w:rsidRPr="00A96BBF">
              <w:rPr>
                <w:rFonts w:ascii="Arial Narrow" w:hAnsi="Arial Narrow"/>
                <w:sz w:val="16"/>
                <w:szCs w:val="16"/>
              </w:rPr>
              <w:t>375,0</w:t>
            </w:r>
          </w:p>
        </w:tc>
        <w:tc>
          <w:tcPr>
            <w:tcW w:w="537" w:type="dxa"/>
            <w:tcBorders>
              <w:top w:val="nil"/>
              <w:bottom w:val="nil"/>
              <w:right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nil"/>
              <w:bottom w:val="single" w:sz="4" w:space="0" w:color="auto"/>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sz w:val="16"/>
                <w:szCs w:val="16"/>
              </w:rPr>
              <w:t>Μετοχές ΕΤΕ - ALPHA - ΠΕΙΡΑΙΩΣ</w:t>
            </w:r>
          </w:p>
        </w:tc>
        <w:tc>
          <w:tcPr>
            <w:tcW w:w="992" w:type="dxa"/>
            <w:tcBorders>
              <w:top w:val="nil"/>
              <w:bottom w:val="single" w:sz="4" w:space="0" w:color="auto"/>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14,7</w:t>
            </w:r>
          </w:p>
        </w:tc>
        <w:tc>
          <w:tcPr>
            <w:tcW w:w="837" w:type="dxa"/>
            <w:tcBorders>
              <w:top w:val="nil"/>
              <w:bottom w:val="single" w:sz="4" w:space="0" w:color="auto"/>
            </w:tcBorders>
            <w:shd w:val="clear" w:color="auto" w:fill="A6A6A6" w:themeFill="background1" w:themeFillShade="A6"/>
          </w:tcPr>
          <w:p w:rsidR="003602FC" w:rsidRPr="00A96BBF" w:rsidRDefault="003602FC" w:rsidP="008F0DA4">
            <w:pPr>
              <w:tabs>
                <w:tab w:val="decimal" w:pos="372"/>
              </w:tabs>
              <w:rPr>
                <w:rFonts w:ascii="Arial Narrow" w:hAnsi="Arial Narrow"/>
                <w:sz w:val="16"/>
                <w:szCs w:val="16"/>
              </w:rPr>
            </w:pPr>
            <w:r w:rsidRPr="00A96BBF">
              <w:rPr>
                <w:rFonts w:ascii="Arial Narrow" w:hAnsi="Arial Narrow"/>
                <w:sz w:val="16"/>
                <w:szCs w:val="16"/>
              </w:rPr>
              <w:t>14,7</w:t>
            </w:r>
          </w:p>
        </w:tc>
        <w:tc>
          <w:tcPr>
            <w:tcW w:w="643" w:type="dxa"/>
            <w:tcBorders>
              <w:top w:val="nil"/>
              <w:bottom w:val="single" w:sz="4" w:space="0" w:color="auto"/>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2012</w:t>
            </w:r>
          </w:p>
        </w:tc>
        <w:tc>
          <w:tcPr>
            <w:tcW w:w="567" w:type="dxa"/>
            <w:tcBorders>
              <w:top w:val="nil"/>
              <w:bottom w:val="single" w:sz="4" w:space="0" w:color="auto"/>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nil"/>
              <w:bottom w:val="single" w:sz="4" w:space="0" w:color="auto"/>
              <w:right w:val="single" w:sz="4" w:space="0" w:color="auto"/>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r w:rsidRPr="00A96BBF">
              <w:rPr>
                <w:rFonts w:ascii="Arial Narrow" w:hAnsi="Arial Narrow"/>
                <w:sz w:val="16"/>
                <w:szCs w:val="16"/>
              </w:rPr>
              <w:t>5,2</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9,5</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single" w:sz="4" w:space="0" w:color="auto"/>
            </w:tcBorders>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(Λονδίνο, Τασκένδη, Βρυξέλλες)</w:t>
            </w:r>
          </w:p>
        </w:tc>
        <w:tc>
          <w:tcPr>
            <w:tcW w:w="992" w:type="dxa"/>
            <w:tcBorders>
              <w:top w:val="single" w:sz="4" w:space="0" w:color="auto"/>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30,3</w:t>
            </w:r>
          </w:p>
        </w:tc>
        <w:tc>
          <w:tcPr>
            <w:tcW w:w="837" w:type="dxa"/>
            <w:tcBorders>
              <w:top w:val="single" w:sz="4" w:space="0" w:color="auto"/>
            </w:tcBorders>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30,3</w:t>
            </w:r>
          </w:p>
        </w:tc>
        <w:tc>
          <w:tcPr>
            <w:tcW w:w="643" w:type="dxa"/>
            <w:tcBorders>
              <w:top w:val="single" w:sz="4" w:space="0" w:color="auto"/>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2013</w:t>
            </w:r>
          </w:p>
        </w:tc>
        <w:tc>
          <w:tcPr>
            <w:tcW w:w="567" w:type="dxa"/>
            <w:tcBorders>
              <w:top w:val="single" w:sz="4" w:space="0" w:color="auto"/>
            </w:tcBorders>
          </w:tcPr>
          <w:p w:rsidR="003602FC" w:rsidRPr="00A96BBF" w:rsidRDefault="003602FC" w:rsidP="002F71E2">
            <w:pPr>
              <w:ind w:right="57"/>
              <w:jc w:val="right"/>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30,3</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92424F" w:rsidRDefault="003602FC" w:rsidP="002F71E2">
            <w:pPr>
              <w:rPr>
                <w:rFonts w:ascii="Arial Narrow" w:hAnsi="Arial Narrow"/>
                <w:sz w:val="16"/>
                <w:szCs w:val="16"/>
                <w:lang w:val="en-US"/>
              </w:rPr>
            </w:pPr>
            <w:r w:rsidRPr="00A96BBF">
              <w:rPr>
                <w:rFonts w:ascii="Arial Narrow" w:hAnsi="Arial Narrow" w:cs="Calibri"/>
                <w:color w:val="000000"/>
                <w:sz w:val="16"/>
                <w:szCs w:val="16"/>
              </w:rPr>
              <w:t>Πώληση άδειας Κρατικών Λαχείων</w:t>
            </w:r>
            <w:r w:rsidR="0092424F">
              <w:rPr>
                <w:rFonts w:ascii="Arial Narrow" w:hAnsi="Arial Narrow" w:cs="Calibri"/>
                <w:color w:val="000000"/>
                <w:sz w:val="16"/>
                <w:szCs w:val="16"/>
                <w:lang w:val="en-US"/>
              </w:rPr>
              <w:t>**</w:t>
            </w:r>
          </w:p>
        </w:tc>
        <w:tc>
          <w:tcPr>
            <w:tcW w:w="992" w:type="dxa"/>
            <w:shd w:val="clear" w:color="auto" w:fill="A6A6A6" w:themeFill="background1" w:themeFillShade="A6"/>
          </w:tcPr>
          <w:p w:rsidR="003602FC" w:rsidRPr="00A96BBF" w:rsidRDefault="003602FC" w:rsidP="0092424F">
            <w:pPr>
              <w:tabs>
                <w:tab w:val="decimal" w:pos="397"/>
              </w:tabs>
              <w:jc w:val="both"/>
              <w:rPr>
                <w:rFonts w:ascii="Arial Narrow" w:hAnsi="Arial Narrow"/>
                <w:sz w:val="16"/>
                <w:szCs w:val="16"/>
              </w:rPr>
            </w:pPr>
            <w:r w:rsidRPr="00A96BBF">
              <w:rPr>
                <w:rFonts w:ascii="Arial Narrow" w:hAnsi="Arial Narrow"/>
                <w:sz w:val="16"/>
                <w:szCs w:val="16"/>
              </w:rPr>
              <w:t>490,0</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190,0</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2013</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190,0</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33% μετοχών ΟΠΑΠ</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652,0</w:t>
            </w:r>
          </w:p>
        </w:tc>
        <w:tc>
          <w:tcPr>
            <w:tcW w:w="837" w:type="dxa"/>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634</w:t>
            </w:r>
            <w:r w:rsidR="003602FC" w:rsidRPr="00A96BBF">
              <w:rPr>
                <w:rFonts w:ascii="Arial Narrow" w:hAnsi="Arial Narrow"/>
                <w:sz w:val="16"/>
                <w:szCs w:val="16"/>
              </w:rPr>
              <w:t>,0</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2013</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622,0</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3,0</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3,0</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3,0</w:t>
            </w: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3,0</w:t>
            </w:r>
          </w:p>
        </w:tc>
        <w:tc>
          <w:tcPr>
            <w:tcW w:w="567" w:type="dxa"/>
            <w:tcBorders>
              <w:left w:val="single" w:sz="4" w:space="0" w:color="auto"/>
            </w:tcBorders>
            <w:vAlign w:val="center"/>
          </w:tcPr>
          <w:p w:rsidR="003602FC" w:rsidRPr="004E74EA" w:rsidRDefault="003602FC" w:rsidP="002F71E2">
            <w:pPr>
              <w:tabs>
                <w:tab w:val="decimal" w:pos="290"/>
              </w:tabs>
              <w:jc w:val="both"/>
              <w:rPr>
                <w:rFonts w:ascii="Arial Narrow" w:hAnsi="Arial Narrow"/>
                <w:sz w:val="16"/>
                <w:szCs w:val="16"/>
              </w:rPr>
            </w:pPr>
            <w:r w:rsidRPr="004E74EA">
              <w:rPr>
                <w:rFonts w:ascii="Arial Narrow" w:hAnsi="Arial Narrow"/>
                <w:sz w:val="16"/>
                <w:szCs w:val="16"/>
              </w:rPr>
              <w:t>3,0</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Μετοχές ΟΠΑΠ</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21,6</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21,6</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2013</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21,6</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bottom w:val="nil"/>
            </w:tcBorders>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 xml:space="preserve">Εκμίσθωση για 90 έτη του κτιρίου Διεθνούς Κέντρου Ραδιοτηλεόρασης (IBC) </w:t>
            </w:r>
          </w:p>
        </w:tc>
        <w:tc>
          <w:tcPr>
            <w:tcW w:w="992" w:type="dxa"/>
            <w:tcBorders>
              <w:bottom w:val="nil"/>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81,0</w:t>
            </w:r>
          </w:p>
        </w:tc>
        <w:tc>
          <w:tcPr>
            <w:tcW w:w="837" w:type="dxa"/>
            <w:tcBorders>
              <w:bottom w:val="nil"/>
            </w:tcBorders>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81,0</w:t>
            </w:r>
          </w:p>
        </w:tc>
        <w:tc>
          <w:tcPr>
            <w:tcW w:w="643" w:type="dxa"/>
            <w:tcBorders>
              <w:bottom w:val="nil"/>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2013</w:t>
            </w:r>
          </w:p>
        </w:tc>
        <w:tc>
          <w:tcPr>
            <w:tcW w:w="567" w:type="dxa"/>
            <w:tcBorders>
              <w:bottom w:val="nil"/>
            </w:tcBorders>
          </w:tcPr>
          <w:p w:rsidR="003602FC" w:rsidRPr="00A96BBF" w:rsidRDefault="003602FC" w:rsidP="002F71E2">
            <w:pPr>
              <w:ind w:right="57"/>
              <w:jc w:val="right"/>
              <w:rPr>
                <w:rFonts w:ascii="Arial Narrow" w:hAnsi="Arial Narrow"/>
                <w:sz w:val="16"/>
                <w:szCs w:val="16"/>
              </w:rPr>
            </w:pPr>
          </w:p>
        </w:tc>
        <w:tc>
          <w:tcPr>
            <w:tcW w:w="537" w:type="dxa"/>
            <w:tcBorders>
              <w:bottom w:val="nil"/>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81,0</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nil"/>
              <w:bottom w:val="single" w:sz="4" w:space="0" w:color="auto"/>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 xml:space="preserve">E-AUCTION I </w:t>
            </w:r>
          </w:p>
        </w:tc>
        <w:tc>
          <w:tcPr>
            <w:tcW w:w="992" w:type="dxa"/>
            <w:tcBorders>
              <w:top w:val="nil"/>
              <w:bottom w:val="single" w:sz="4" w:space="0" w:color="auto"/>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11,</w:t>
            </w:r>
            <w:r w:rsidR="000B2225">
              <w:rPr>
                <w:rFonts w:ascii="Arial Narrow" w:hAnsi="Arial Narrow"/>
                <w:sz w:val="16"/>
                <w:szCs w:val="16"/>
              </w:rPr>
              <w:t>0</w:t>
            </w:r>
            <w:r w:rsidR="00C37B35">
              <w:rPr>
                <w:rFonts w:ascii="Arial Narrow" w:hAnsi="Arial Narrow"/>
                <w:sz w:val="16"/>
                <w:szCs w:val="16"/>
              </w:rPr>
              <w:t>45</w:t>
            </w:r>
          </w:p>
        </w:tc>
        <w:tc>
          <w:tcPr>
            <w:tcW w:w="837" w:type="dxa"/>
            <w:tcBorders>
              <w:top w:val="nil"/>
              <w:bottom w:val="single" w:sz="4" w:space="0" w:color="auto"/>
            </w:tcBorders>
            <w:shd w:val="clear" w:color="auto" w:fill="A6A6A6" w:themeFill="background1" w:themeFillShade="A6"/>
          </w:tcPr>
          <w:p w:rsidR="003602FC" w:rsidRPr="00A96BBF" w:rsidRDefault="004758A5" w:rsidP="008F0DA4">
            <w:pPr>
              <w:tabs>
                <w:tab w:val="decimal" w:pos="372"/>
              </w:tabs>
              <w:rPr>
                <w:rFonts w:ascii="Arial Narrow" w:hAnsi="Arial Narrow"/>
                <w:sz w:val="16"/>
                <w:szCs w:val="16"/>
              </w:rPr>
            </w:pPr>
            <w:r>
              <w:rPr>
                <w:rFonts w:ascii="Arial Narrow" w:hAnsi="Arial Narrow"/>
                <w:sz w:val="16"/>
                <w:szCs w:val="16"/>
              </w:rPr>
              <w:t>10,593</w:t>
            </w:r>
          </w:p>
        </w:tc>
        <w:tc>
          <w:tcPr>
            <w:tcW w:w="643" w:type="dxa"/>
            <w:tcBorders>
              <w:top w:val="nil"/>
              <w:bottom w:val="single" w:sz="4" w:space="0" w:color="auto"/>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2013</w:t>
            </w:r>
          </w:p>
        </w:tc>
        <w:tc>
          <w:tcPr>
            <w:tcW w:w="567" w:type="dxa"/>
            <w:tcBorders>
              <w:top w:val="nil"/>
              <w:bottom w:val="single" w:sz="4" w:space="0" w:color="auto"/>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nil"/>
              <w:bottom w:val="single" w:sz="4" w:space="0" w:color="auto"/>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single" w:sz="4" w:space="0" w:color="auto"/>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8,0</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1,9</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0,368</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0,3</w:t>
            </w: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single" w:sz="4" w:space="0" w:color="auto"/>
            </w:tcBorders>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(Ντίσε</w:t>
            </w:r>
            <w:r w:rsidRPr="00A96BBF">
              <w:rPr>
                <w:rFonts w:ascii="Arial Narrow" w:hAnsi="Arial Narrow" w:cs="Calibri"/>
                <w:color w:val="000000"/>
                <w:sz w:val="16"/>
                <w:szCs w:val="16"/>
              </w:rPr>
              <w:t>λ</w:t>
            </w:r>
            <w:r w:rsidRPr="00A96BBF">
              <w:rPr>
                <w:rFonts w:ascii="Arial Narrow" w:hAnsi="Arial Narrow" w:cs="Calibri"/>
                <w:color w:val="000000"/>
                <w:sz w:val="16"/>
                <w:szCs w:val="16"/>
              </w:rPr>
              <w:t>ντορφ)</w:t>
            </w:r>
          </w:p>
        </w:tc>
        <w:tc>
          <w:tcPr>
            <w:tcW w:w="992" w:type="dxa"/>
            <w:tcBorders>
              <w:top w:val="single" w:sz="4" w:space="0" w:color="auto"/>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0,8</w:t>
            </w:r>
          </w:p>
        </w:tc>
        <w:tc>
          <w:tcPr>
            <w:tcW w:w="837" w:type="dxa"/>
            <w:tcBorders>
              <w:top w:val="single" w:sz="4" w:space="0" w:color="auto"/>
            </w:tcBorders>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0,8</w:t>
            </w:r>
          </w:p>
        </w:tc>
        <w:tc>
          <w:tcPr>
            <w:tcW w:w="643" w:type="dxa"/>
            <w:tcBorders>
              <w:top w:val="single" w:sz="4" w:space="0" w:color="auto"/>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2014</w:t>
            </w:r>
          </w:p>
        </w:tc>
        <w:tc>
          <w:tcPr>
            <w:tcW w:w="567" w:type="dxa"/>
            <w:tcBorders>
              <w:top w:val="single" w:sz="4" w:space="0" w:color="auto"/>
            </w:tcBorders>
          </w:tcPr>
          <w:p w:rsidR="003602FC" w:rsidRPr="00A96BBF" w:rsidRDefault="003602FC" w:rsidP="002F71E2">
            <w:pPr>
              <w:ind w:right="57"/>
              <w:jc w:val="right"/>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0,8</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Παλιούρι</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14,0</w:t>
            </w:r>
          </w:p>
        </w:tc>
        <w:tc>
          <w:tcPr>
            <w:tcW w:w="837" w:type="dxa"/>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14</w:t>
            </w:r>
            <w:r w:rsidR="003602FC" w:rsidRPr="00A96BBF">
              <w:rPr>
                <w:rFonts w:ascii="Arial Narrow" w:hAnsi="Arial Narrow"/>
                <w:sz w:val="16"/>
                <w:szCs w:val="16"/>
              </w:rPr>
              <w:t>,0</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2014</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7,0</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3,0</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2,0</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2,0</w:t>
            </w: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sz w:val="16"/>
                <w:szCs w:val="16"/>
              </w:rPr>
              <w:t>Ψηφιακό Μέρισμα</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385,0</w:t>
            </w:r>
          </w:p>
        </w:tc>
        <w:tc>
          <w:tcPr>
            <w:tcW w:w="837" w:type="dxa"/>
          </w:tcPr>
          <w:p w:rsidR="003602FC" w:rsidRPr="00A96BBF" w:rsidRDefault="004E74EA" w:rsidP="008F0DA4">
            <w:pPr>
              <w:tabs>
                <w:tab w:val="decimal" w:pos="372"/>
              </w:tabs>
              <w:rPr>
                <w:rFonts w:ascii="Arial Narrow" w:hAnsi="Arial Narrow"/>
                <w:sz w:val="16"/>
                <w:szCs w:val="16"/>
              </w:rPr>
            </w:pPr>
            <w:r>
              <w:rPr>
                <w:rFonts w:ascii="Arial Narrow" w:hAnsi="Arial Narrow"/>
                <w:sz w:val="16"/>
                <w:szCs w:val="16"/>
              </w:rPr>
              <w:t>361,</w:t>
            </w:r>
            <w:r w:rsidR="000B2225">
              <w:rPr>
                <w:rFonts w:ascii="Arial Narrow" w:hAnsi="Arial Narrow"/>
                <w:sz w:val="16"/>
                <w:szCs w:val="16"/>
              </w:rPr>
              <w:t>6</w:t>
            </w:r>
            <w:r>
              <w:rPr>
                <w:rFonts w:ascii="Arial Narrow" w:hAnsi="Arial Narrow"/>
                <w:sz w:val="16"/>
                <w:szCs w:val="16"/>
              </w:rPr>
              <w:t>7</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2014</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114,0</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189,8</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29,6</w:t>
            </w:r>
          </w:p>
        </w:tc>
        <w:tc>
          <w:tcPr>
            <w:tcW w:w="617" w:type="dxa"/>
            <w:tcBorders>
              <w:left w:val="single" w:sz="4" w:space="0" w:color="auto"/>
            </w:tcBorders>
          </w:tcPr>
          <w:p w:rsidR="003602FC" w:rsidRPr="004E74EA" w:rsidRDefault="009A2920" w:rsidP="002F71E2">
            <w:pPr>
              <w:tabs>
                <w:tab w:val="decimal" w:pos="374"/>
              </w:tabs>
              <w:jc w:val="both"/>
              <w:rPr>
                <w:rFonts w:ascii="Arial Narrow" w:hAnsi="Arial Narrow"/>
                <w:sz w:val="16"/>
                <w:szCs w:val="16"/>
              </w:rPr>
            </w:pPr>
            <w:r>
              <w:rPr>
                <w:rFonts w:ascii="Arial Narrow" w:hAnsi="Arial Narrow"/>
                <w:sz w:val="16"/>
                <w:szCs w:val="16"/>
              </w:rPr>
              <w:t>28,27</w:t>
            </w:r>
          </w:p>
        </w:tc>
        <w:tc>
          <w:tcPr>
            <w:tcW w:w="567" w:type="dxa"/>
            <w:tcBorders>
              <w:left w:val="single" w:sz="4" w:space="0" w:color="auto"/>
            </w:tcBorders>
            <w:vAlign w:val="center"/>
          </w:tcPr>
          <w:p w:rsidR="003602FC" w:rsidRPr="004E74EA" w:rsidRDefault="003602FC" w:rsidP="002F71E2">
            <w:pPr>
              <w:tabs>
                <w:tab w:val="decimal" w:pos="406"/>
              </w:tabs>
              <w:jc w:val="both"/>
              <w:rPr>
                <w:rFonts w:ascii="Arial Narrow" w:hAnsi="Arial Narrow"/>
                <w:sz w:val="16"/>
                <w:szCs w:val="16"/>
              </w:rPr>
            </w:pPr>
            <w:r w:rsidRPr="004E74EA">
              <w:rPr>
                <w:rFonts w:ascii="Arial Narrow" w:hAnsi="Arial Narrow"/>
                <w:sz w:val="16"/>
                <w:szCs w:val="16"/>
                <w:lang w:val="en-US"/>
              </w:rPr>
              <w:t>26</w:t>
            </w:r>
            <w:r w:rsidRPr="004E74EA">
              <w:rPr>
                <w:rFonts w:ascii="Arial Narrow" w:hAnsi="Arial Narrow"/>
                <w:sz w:val="16"/>
                <w:szCs w:val="16"/>
              </w:rPr>
              <w:t>,9</w:t>
            </w:r>
          </w:p>
        </w:tc>
      </w:tr>
      <w:tr w:rsidR="003602FC" w:rsidRPr="00A96BBF" w:rsidTr="008F0DA4">
        <w:trPr>
          <w:jc w:val="center"/>
        </w:trPr>
        <w:tc>
          <w:tcPr>
            <w:tcW w:w="3226" w:type="dxa"/>
            <w:tcBorders>
              <w:top w:val="nil"/>
              <w:bottom w:val="nil"/>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 xml:space="preserve">Πώληση και </w:t>
            </w:r>
            <w:proofErr w:type="spellStart"/>
            <w:r w:rsidRPr="00A96BBF">
              <w:rPr>
                <w:rFonts w:ascii="Arial Narrow" w:hAnsi="Arial Narrow" w:cs="Calibri"/>
                <w:color w:val="000000"/>
                <w:sz w:val="16"/>
                <w:szCs w:val="16"/>
              </w:rPr>
              <w:t>επαναμίσθωση</w:t>
            </w:r>
            <w:proofErr w:type="spellEnd"/>
            <w:r w:rsidRPr="00A96BBF">
              <w:rPr>
                <w:rFonts w:ascii="Arial Narrow" w:hAnsi="Arial Narrow" w:cs="Calibri"/>
                <w:color w:val="000000"/>
                <w:sz w:val="16"/>
                <w:szCs w:val="16"/>
              </w:rPr>
              <w:t xml:space="preserve"> επιλεγμένων κτιρίων του Δημοσίου (28 ακίνητα)</w:t>
            </w:r>
          </w:p>
        </w:tc>
        <w:tc>
          <w:tcPr>
            <w:tcW w:w="992" w:type="dxa"/>
            <w:tcBorders>
              <w:top w:val="nil"/>
              <w:bottom w:val="nil"/>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261,3</w:t>
            </w:r>
          </w:p>
        </w:tc>
        <w:tc>
          <w:tcPr>
            <w:tcW w:w="837" w:type="dxa"/>
            <w:tcBorders>
              <w:top w:val="nil"/>
              <w:bottom w:val="nil"/>
            </w:tcBorders>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261,3</w:t>
            </w:r>
          </w:p>
        </w:tc>
        <w:tc>
          <w:tcPr>
            <w:tcW w:w="643" w:type="dxa"/>
            <w:tcBorders>
              <w:top w:val="nil"/>
              <w:bottom w:val="nil"/>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2014</w:t>
            </w:r>
          </w:p>
        </w:tc>
        <w:tc>
          <w:tcPr>
            <w:tcW w:w="567" w:type="dxa"/>
            <w:tcBorders>
              <w:top w:val="nil"/>
              <w:bottom w:val="nil"/>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nil"/>
              <w:bottom w:val="nil"/>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261,3</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top w:val="nil"/>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nil"/>
              <w:bottom w:val="single" w:sz="4" w:space="0" w:color="auto"/>
            </w:tcBorders>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E-AUCTION II</w:t>
            </w:r>
          </w:p>
        </w:tc>
        <w:tc>
          <w:tcPr>
            <w:tcW w:w="992" w:type="dxa"/>
            <w:tcBorders>
              <w:top w:val="nil"/>
              <w:bottom w:val="single" w:sz="4" w:space="0" w:color="auto"/>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1,8</w:t>
            </w:r>
          </w:p>
        </w:tc>
        <w:tc>
          <w:tcPr>
            <w:tcW w:w="837" w:type="dxa"/>
            <w:tcBorders>
              <w:top w:val="nil"/>
              <w:bottom w:val="single" w:sz="4" w:space="0" w:color="auto"/>
            </w:tcBorders>
          </w:tcPr>
          <w:p w:rsidR="003602FC" w:rsidRPr="00A96BBF" w:rsidRDefault="004E74EA" w:rsidP="008F0DA4">
            <w:pPr>
              <w:tabs>
                <w:tab w:val="decimal" w:pos="372"/>
              </w:tabs>
              <w:ind w:right="-41"/>
              <w:rPr>
                <w:rFonts w:ascii="Arial Narrow" w:hAnsi="Arial Narrow"/>
                <w:sz w:val="16"/>
                <w:szCs w:val="16"/>
              </w:rPr>
            </w:pPr>
            <w:r>
              <w:rPr>
                <w:rFonts w:ascii="Arial Narrow" w:hAnsi="Arial Narrow"/>
                <w:sz w:val="16"/>
                <w:szCs w:val="16"/>
              </w:rPr>
              <w:t>1,</w:t>
            </w:r>
            <w:r w:rsidR="00C37B35">
              <w:rPr>
                <w:rFonts w:ascii="Arial Narrow" w:hAnsi="Arial Narrow"/>
                <w:sz w:val="16"/>
                <w:szCs w:val="16"/>
              </w:rPr>
              <w:t>058</w:t>
            </w:r>
          </w:p>
        </w:tc>
        <w:tc>
          <w:tcPr>
            <w:tcW w:w="643" w:type="dxa"/>
            <w:tcBorders>
              <w:top w:val="nil"/>
              <w:bottom w:val="single" w:sz="4" w:space="0" w:color="auto"/>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2014</w:t>
            </w:r>
          </w:p>
        </w:tc>
        <w:tc>
          <w:tcPr>
            <w:tcW w:w="567" w:type="dxa"/>
            <w:tcBorders>
              <w:top w:val="nil"/>
              <w:bottom w:val="single" w:sz="4" w:space="0" w:color="auto"/>
            </w:tcBorders>
          </w:tcPr>
          <w:p w:rsidR="003602FC" w:rsidRPr="00A96BBF" w:rsidRDefault="003602FC" w:rsidP="002F71E2">
            <w:pPr>
              <w:ind w:right="57"/>
              <w:jc w:val="right"/>
              <w:rPr>
                <w:rFonts w:ascii="Arial Narrow" w:hAnsi="Arial Narrow"/>
                <w:sz w:val="16"/>
                <w:szCs w:val="16"/>
              </w:rPr>
            </w:pPr>
          </w:p>
        </w:tc>
        <w:tc>
          <w:tcPr>
            <w:tcW w:w="537" w:type="dxa"/>
            <w:tcBorders>
              <w:top w:val="nil"/>
              <w:bottom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single" w:sz="4" w:space="0" w:color="auto"/>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0,5</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0,3</w:t>
            </w: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0,3</w:t>
            </w: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single" w:sz="4" w:space="0" w:color="auto"/>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E-AUCTION III</w:t>
            </w:r>
          </w:p>
        </w:tc>
        <w:tc>
          <w:tcPr>
            <w:tcW w:w="992" w:type="dxa"/>
            <w:tcBorders>
              <w:top w:val="single" w:sz="4" w:space="0" w:color="auto"/>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8,5</w:t>
            </w:r>
          </w:p>
        </w:tc>
        <w:tc>
          <w:tcPr>
            <w:tcW w:w="837" w:type="dxa"/>
            <w:tcBorders>
              <w:top w:val="single" w:sz="4" w:space="0" w:color="auto"/>
            </w:tcBorders>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6,9</w:t>
            </w:r>
          </w:p>
        </w:tc>
        <w:tc>
          <w:tcPr>
            <w:tcW w:w="643" w:type="dxa"/>
            <w:tcBorders>
              <w:top w:val="single" w:sz="4" w:space="0" w:color="auto"/>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2015</w:t>
            </w:r>
          </w:p>
        </w:tc>
        <w:tc>
          <w:tcPr>
            <w:tcW w:w="567" w:type="dxa"/>
            <w:tcBorders>
              <w:top w:val="single" w:sz="4" w:space="0" w:color="auto"/>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5,3</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0,8</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0,8</w:t>
            </w: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(Βελιγράδι)</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2,4</w:t>
            </w:r>
          </w:p>
        </w:tc>
        <w:tc>
          <w:tcPr>
            <w:tcW w:w="837" w:type="dxa"/>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2,4</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2015</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2,4</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Ξενία Σκιάθου</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2,6</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2,6</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2015</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2,6</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Άγιος Ιωάννης</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9,6</w:t>
            </w:r>
          </w:p>
        </w:tc>
        <w:tc>
          <w:tcPr>
            <w:tcW w:w="837" w:type="dxa"/>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9,6</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2015</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9,6</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bottom w:val="nil"/>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Αμοιβαίο Ιπποδρομιακό Στοίχημα</w:t>
            </w:r>
          </w:p>
        </w:tc>
        <w:tc>
          <w:tcPr>
            <w:tcW w:w="992" w:type="dxa"/>
            <w:tcBorders>
              <w:bottom w:val="nil"/>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40,5</w:t>
            </w:r>
          </w:p>
        </w:tc>
        <w:tc>
          <w:tcPr>
            <w:tcW w:w="837" w:type="dxa"/>
            <w:tcBorders>
              <w:bottom w:val="nil"/>
            </w:tcBorders>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40,5</w:t>
            </w:r>
          </w:p>
        </w:tc>
        <w:tc>
          <w:tcPr>
            <w:tcW w:w="643" w:type="dxa"/>
            <w:tcBorders>
              <w:bottom w:val="nil"/>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2015</w:t>
            </w:r>
          </w:p>
        </w:tc>
        <w:tc>
          <w:tcPr>
            <w:tcW w:w="567" w:type="dxa"/>
            <w:tcBorders>
              <w:bottom w:val="nil"/>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bottom w:val="nil"/>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8,1</w:t>
            </w:r>
          </w:p>
        </w:tc>
        <w:tc>
          <w:tcPr>
            <w:tcW w:w="537" w:type="dxa"/>
            <w:tcBorders>
              <w:top w:val="nil"/>
              <w:left w:val="single" w:sz="4" w:space="0" w:color="auto"/>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12,2</w:t>
            </w:r>
          </w:p>
        </w:tc>
        <w:tc>
          <w:tcPr>
            <w:tcW w:w="617" w:type="dxa"/>
            <w:tcBorders>
              <w:left w:val="single" w:sz="4" w:space="0" w:color="auto"/>
            </w:tcBorders>
            <w:shd w:val="clear" w:color="auto" w:fill="A6A6A6" w:themeFill="background1" w:themeFillShade="A6"/>
          </w:tcPr>
          <w:p w:rsidR="003602FC" w:rsidRPr="00A96BBF" w:rsidRDefault="004E74EA" w:rsidP="002F71E2">
            <w:pPr>
              <w:tabs>
                <w:tab w:val="decimal" w:pos="374"/>
              </w:tabs>
              <w:jc w:val="both"/>
              <w:rPr>
                <w:rFonts w:ascii="Arial Narrow" w:hAnsi="Arial Narrow"/>
                <w:sz w:val="16"/>
                <w:szCs w:val="16"/>
              </w:rPr>
            </w:pPr>
            <w:r>
              <w:rPr>
                <w:rFonts w:ascii="Arial Narrow" w:hAnsi="Arial Narrow"/>
                <w:sz w:val="16"/>
                <w:szCs w:val="16"/>
              </w:rPr>
              <w:t>20</w:t>
            </w:r>
            <w:r w:rsidR="003602FC" w:rsidRPr="00A96BBF">
              <w:rPr>
                <w:rFonts w:ascii="Arial Narrow" w:hAnsi="Arial Narrow"/>
                <w:sz w:val="16"/>
                <w:szCs w:val="16"/>
              </w:rPr>
              <w:t>,2</w:t>
            </w:r>
          </w:p>
        </w:tc>
        <w:tc>
          <w:tcPr>
            <w:tcW w:w="567" w:type="dxa"/>
            <w:tcBorders>
              <w:left w:val="single" w:sz="4" w:space="0" w:color="auto"/>
            </w:tcBorders>
            <w:shd w:val="clear" w:color="auto" w:fill="A6A6A6" w:themeFill="background1" w:themeFillShade="A6"/>
            <w:vAlign w:val="center"/>
          </w:tcPr>
          <w:p w:rsidR="003602FC" w:rsidRPr="004E74EA" w:rsidRDefault="009A2920" w:rsidP="002F71E2">
            <w:pPr>
              <w:tabs>
                <w:tab w:val="decimal" w:pos="350"/>
              </w:tabs>
              <w:jc w:val="both"/>
              <w:rPr>
                <w:rFonts w:ascii="Arial Narrow" w:hAnsi="Arial Narrow"/>
                <w:sz w:val="16"/>
                <w:szCs w:val="16"/>
              </w:rPr>
            </w:pPr>
            <w:r>
              <w:rPr>
                <w:rFonts w:ascii="Arial Narrow" w:hAnsi="Arial Narrow"/>
                <w:sz w:val="16"/>
                <w:szCs w:val="16"/>
              </w:rPr>
              <w:t>2,0</w:t>
            </w:r>
            <w:r w:rsidR="003602FC" w:rsidRPr="004E74EA">
              <w:rPr>
                <w:rFonts w:ascii="Arial Narrow" w:hAnsi="Arial Narrow"/>
                <w:sz w:val="16"/>
                <w:szCs w:val="16"/>
              </w:rPr>
              <w:t> </w:t>
            </w:r>
          </w:p>
        </w:tc>
      </w:tr>
      <w:tr w:rsidR="003602FC" w:rsidRPr="00A96BBF" w:rsidTr="008F0DA4">
        <w:trPr>
          <w:jc w:val="center"/>
        </w:trPr>
        <w:tc>
          <w:tcPr>
            <w:tcW w:w="3226" w:type="dxa"/>
            <w:tcBorders>
              <w:top w:val="nil"/>
              <w:bottom w:val="single" w:sz="4" w:space="0" w:color="auto"/>
            </w:tcBorders>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 xml:space="preserve">E-AUCTION IV </w:t>
            </w:r>
          </w:p>
        </w:tc>
        <w:tc>
          <w:tcPr>
            <w:tcW w:w="992" w:type="dxa"/>
            <w:tcBorders>
              <w:top w:val="nil"/>
              <w:bottom w:val="single" w:sz="4" w:space="0" w:color="auto"/>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0,44</w:t>
            </w:r>
          </w:p>
        </w:tc>
        <w:tc>
          <w:tcPr>
            <w:tcW w:w="837" w:type="dxa"/>
            <w:tcBorders>
              <w:top w:val="nil"/>
              <w:bottom w:val="single" w:sz="4" w:space="0" w:color="auto"/>
            </w:tcBorders>
          </w:tcPr>
          <w:p w:rsidR="003602FC" w:rsidRPr="00A96BBF" w:rsidRDefault="003602FC" w:rsidP="008F0DA4">
            <w:pPr>
              <w:tabs>
                <w:tab w:val="decimal" w:pos="372"/>
              </w:tabs>
              <w:rPr>
                <w:rFonts w:ascii="Arial Narrow" w:hAnsi="Arial Narrow"/>
                <w:sz w:val="16"/>
                <w:szCs w:val="16"/>
              </w:rPr>
            </w:pPr>
            <w:r w:rsidRPr="00A96BBF">
              <w:rPr>
                <w:rFonts w:ascii="Arial Narrow" w:hAnsi="Arial Narrow"/>
                <w:sz w:val="16"/>
                <w:szCs w:val="16"/>
              </w:rPr>
              <w:t>0,2</w:t>
            </w:r>
            <w:r w:rsidR="00C37B35">
              <w:rPr>
                <w:rFonts w:ascii="Arial Narrow" w:hAnsi="Arial Narrow"/>
                <w:sz w:val="16"/>
                <w:szCs w:val="16"/>
              </w:rPr>
              <w:t>56</w:t>
            </w:r>
          </w:p>
        </w:tc>
        <w:tc>
          <w:tcPr>
            <w:tcW w:w="643" w:type="dxa"/>
            <w:tcBorders>
              <w:top w:val="nil"/>
              <w:bottom w:val="single" w:sz="4" w:space="0" w:color="auto"/>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2015</w:t>
            </w:r>
          </w:p>
        </w:tc>
        <w:tc>
          <w:tcPr>
            <w:tcW w:w="567" w:type="dxa"/>
            <w:tcBorders>
              <w:top w:val="nil"/>
              <w:bottom w:val="single" w:sz="4" w:space="0" w:color="auto"/>
            </w:tcBorders>
          </w:tcPr>
          <w:p w:rsidR="003602FC" w:rsidRPr="00A96BBF" w:rsidRDefault="003602FC" w:rsidP="002F71E2">
            <w:pPr>
              <w:ind w:right="57"/>
              <w:jc w:val="right"/>
              <w:rPr>
                <w:rFonts w:ascii="Arial Narrow" w:hAnsi="Arial Narrow"/>
                <w:sz w:val="16"/>
                <w:szCs w:val="16"/>
              </w:rPr>
            </w:pPr>
          </w:p>
        </w:tc>
        <w:tc>
          <w:tcPr>
            <w:tcW w:w="537" w:type="dxa"/>
            <w:tcBorders>
              <w:top w:val="nil"/>
              <w:bottom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single" w:sz="4" w:space="0" w:color="auto"/>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0,10</w:t>
            </w:r>
          </w:p>
        </w:tc>
        <w:tc>
          <w:tcPr>
            <w:tcW w:w="537" w:type="dxa"/>
            <w:tcBorders>
              <w:top w:val="nil"/>
              <w:left w:val="single" w:sz="4" w:space="0" w:color="auto"/>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0,16</w:t>
            </w:r>
          </w:p>
        </w:tc>
        <w:tc>
          <w:tcPr>
            <w:tcW w:w="617" w:type="dxa"/>
            <w:tcBorders>
              <w:top w:val="nil"/>
              <w:lef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0,05</w:t>
            </w:r>
          </w:p>
        </w:tc>
        <w:tc>
          <w:tcPr>
            <w:tcW w:w="567" w:type="dxa"/>
            <w:tcBorders>
              <w:top w:val="nil"/>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single" w:sz="4" w:space="0" w:color="auto"/>
            </w:tcBorders>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(Νέα Υόρκη, Ουάσιγκτον)</w:t>
            </w:r>
          </w:p>
        </w:tc>
        <w:tc>
          <w:tcPr>
            <w:tcW w:w="992" w:type="dxa"/>
            <w:tcBorders>
              <w:top w:val="single" w:sz="4" w:space="0" w:color="auto"/>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10,6</w:t>
            </w:r>
          </w:p>
        </w:tc>
        <w:tc>
          <w:tcPr>
            <w:tcW w:w="837" w:type="dxa"/>
            <w:tcBorders>
              <w:top w:val="single" w:sz="4" w:space="0" w:color="auto"/>
            </w:tcBorders>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10,6</w:t>
            </w:r>
          </w:p>
        </w:tc>
        <w:tc>
          <w:tcPr>
            <w:tcW w:w="643" w:type="dxa"/>
            <w:tcBorders>
              <w:top w:val="single" w:sz="4" w:space="0" w:color="auto"/>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tcBorders>
              <w:top w:val="single" w:sz="4" w:space="0" w:color="auto"/>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10,6</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(Ρώμη, Ερεβάν)</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10,8</w:t>
            </w:r>
          </w:p>
        </w:tc>
        <w:tc>
          <w:tcPr>
            <w:tcW w:w="837" w:type="dxa"/>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10,8</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10,8</w:t>
            </w: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(Λουμπλι</w:t>
            </w:r>
            <w:r w:rsidRPr="00A96BBF">
              <w:rPr>
                <w:rFonts w:ascii="Arial Narrow" w:hAnsi="Arial Narrow" w:cs="Calibri"/>
                <w:color w:val="000000"/>
                <w:sz w:val="16"/>
                <w:szCs w:val="16"/>
              </w:rPr>
              <w:t>ά</w:t>
            </w:r>
            <w:r w:rsidRPr="00A96BBF">
              <w:rPr>
                <w:rFonts w:ascii="Arial Narrow" w:hAnsi="Arial Narrow" w:cs="Calibri"/>
                <w:color w:val="000000"/>
                <w:sz w:val="16"/>
                <w:szCs w:val="16"/>
              </w:rPr>
              <w:t>να)</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0,6</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0,6</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0,6</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sz w:val="16"/>
                <w:szCs w:val="16"/>
              </w:rPr>
              <w:t>Οργανισμός Λιμένος Πειραιά (51% + 16%)</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368,5</w:t>
            </w:r>
          </w:p>
        </w:tc>
        <w:tc>
          <w:tcPr>
            <w:tcW w:w="837" w:type="dxa"/>
          </w:tcPr>
          <w:p w:rsidR="003602FC" w:rsidRPr="00A96BBF" w:rsidRDefault="003602FC" w:rsidP="008F0DA4">
            <w:pPr>
              <w:tabs>
                <w:tab w:val="decimal" w:pos="372"/>
              </w:tabs>
              <w:ind w:right="-41"/>
              <w:rPr>
                <w:rFonts w:ascii="Arial Narrow" w:hAnsi="Arial Narrow"/>
                <w:sz w:val="16"/>
                <w:szCs w:val="16"/>
              </w:rPr>
            </w:pPr>
            <w:r w:rsidRPr="00A96BBF">
              <w:rPr>
                <w:rFonts w:ascii="Arial Narrow" w:hAnsi="Arial Narrow"/>
                <w:sz w:val="16"/>
                <w:szCs w:val="16"/>
              </w:rPr>
              <w:t>280,5</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280,5</w:t>
            </w: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cs="Calibri"/>
                <w:color w:val="000000"/>
                <w:sz w:val="16"/>
                <w:szCs w:val="16"/>
              </w:rPr>
              <w:t>E-AUCTION VI</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18,</w:t>
            </w:r>
            <w:r w:rsidR="00C37B35">
              <w:rPr>
                <w:rFonts w:ascii="Arial Narrow" w:hAnsi="Arial Narrow"/>
                <w:sz w:val="16"/>
                <w:szCs w:val="16"/>
              </w:rPr>
              <w:t>514</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3,8</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3,8</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3,7</w:t>
            </w: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Pr>
          <w:p w:rsidR="003602FC" w:rsidRPr="00A96BBF" w:rsidRDefault="003602FC" w:rsidP="002F71E2">
            <w:pPr>
              <w:rPr>
                <w:rFonts w:ascii="Arial Narrow" w:hAnsi="Arial Narrow"/>
                <w:sz w:val="16"/>
                <w:szCs w:val="16"/>
              </w:rPr>
            </w:pPr>
            <w:r w:rsidRPr="00A96BBF">
              <w:rPr>
                <w:rFonts w:ascii="Arial Narrow" w:hAnsi="Arial Narrow" w:cs="Calibri"/>
                <w:sz w:val="16"/>
                <w:szCs w:val="16"/>
              </w:rPr>
              <w:t>Αστήρ Βουλιαγμένης</w:t>
            </w:r>
          </w:p>
        </w:tc>
        <w:tc>
          <w:tcPr>
            <w:tcW w:w="992" w:type="dxa"/>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95,0</w:t>
            </w:r>
          </w:p>
        </w:tc>
        <w:tc>
          <w:tcPr>
            <w:tcW w:w="837" w:type="dxa"/>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95,0</w:t>
            </w:r>
          </w:p>
        </w:tc>
        <w:tc>
          <w:tcPr>
            <w:tcW w:w="643" w:type="dxa"/>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95,0</w:t>
            </w: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proofErr w:type="spellStart"/>
            <w:r w:rsidRPr="00A96BBF">
              <w:rPr>
                <w:rFonts w:ascii="Arial Narrow" w:hAnsi="Arial Narrow"/>
                <w:sz w:val="16"/>
                <w:szCs w:val="16"/>
              </w:rPr>
              <w:t>Κασσιώπη</w:t>
            </w:r>
            <w:proofErr w:type="spellEnd"/>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23,0</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10,0</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10,0</w:t>
            </w:r>
          </w:p>
        </w:tc>
        <w:tc>
          <w:tcPr>
            <w:tcW w:w="617" w:type="dxa"/>
            <w:tcBorders>
              <w:lef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3,0</w:t>
            </w: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406"/>
              </w:tabs>
              <w:jc w:val="both"/>
              <w:rPr>
                <w:rFonts w:ascii="Arial Narrow" w:hAnsi="Arial Narrow"/>
                <w:sz w:val="16"/>
                <w:szCs w:val="16"/>
                <w:lang w:val="en-US"/>
              </w:rPr>
            </w:pPr>
            <w:r w:rsidRPr="004E74EA">
              <w:rPr>
                <w:rFonts w:ascii="Arial Narrow" w:hAnsi="Arial Narrow"/>
                <w:sz w:val="16"/>
                <w:szCs w:val="16"/>
              </w:rPr>
              <w:t>3</w:t>
            </w:r>
            <w:r w:rsidRPr="004E74EA">
              <w:rPr>
                <w:rFonts w:ascii="Arial Narrow" w:hAnsi="Arial Narrow"/>
                <w:sz w:val="16"/>
                <w:szCs w:val="16"/>
                <w:lang w:val="en-US"/>
              </w:rPr>
              <w:t>,0</w:t>
            </w:r>
          </w:p>
        </w:tc>
      </w:tr>
      <w:tr w:rsidR="003602FC" w:rsidRPr="00A96BBF" w:rsidTr="008F0DA4">
        <w:trPr>
          <w:jc w:val="center"/>
        </w:trPr>
        <w:tc>
          <w:tcPr>
            <w:tcW w:w="3226" w:type="dxa"/>
            <w:tcBorders>
              <w:bottom w:val="nil"/>
            </w:tcBorders>
          </w:tcPr>
          <w:p w:rsidR="003602FC" w:rsidRPr="00A96BBF" w:rsidRDefault="003602FC" w:rsidP="002F71E2">
            <w:pPr>
              <w:rPr>
                <w:rFonts w:ascii="Arial Narrow" w:hAnsi="Arial Narrow"/>
                <w:sz w:val="16"/>
                <w:szCs w:val="16"/>
              </w:rPr>
            </w:pPr>
            <w:r w:rsidRPr="00A96BBF">
              <w:rPr>
                <w:rFonts w:ascii="Arial Narrow" w:hAnsi="Arial Narrow"/>
                <w:sz w:val="16"/>
                <w:szCs w:val="16"/>
              </w:rPr>
              <w:t xml:space="preserve">Αγορά </w:t>
            </w:r>
            <w:proofErr w:type="spellStart"/>
            <w:r w:rsidRPr="00A96BBF">
              <w:rPr>
                <w:rFonts w:ascii="Arial Narrow" w:hAnsi="Arial Narrow"/>
                <w:sz w:val="16"/>
                <w:szCs w:val="16"/>
              </w:rPr>
              <w:t>Μοδιάνο</w:t>
            </w:r>
            <w:proofErr w:type="spellEnd"/>
            <w:r w:rsidRPr="00A96BBF">
              <w:rPr>
                <w:rFonts w:ascii="Arial Narrow" w:hAnsi="Arial Narrow"/>
                <w:sz w:val="16"/>
                <w:szCs w:val="16"/>
              </w:rPr>
              <w:t>, Θεσσαλονίκη</w:t>
            </w:r>
          </w:p>
        </w:tc>
        <w:tc>
          <w:tcPr>
            <w:tcW w:w="992" w:type="dxa"/>
            <w:tcBorders>
              <w:bottom w:val="nil"/>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1,90</w:t>
            </w:r>
          </w:p>
        </w:tc>
        <w:tc>
          <w:tcPr>
            <w:tcW w:w="837" w:type="dxa"/>
            <w:tcBorders>
              <w:bottom w:val="nil"/>
            </w:tcBorders>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0,76</w:t>
            </w:r>
          </w:p>
        </w:tc>
        <w:tc>
          <w:tcPr>
            <w:tcW w:w="643" w:type="dxa"/>
            <w:tcBorders>
              <w:bottom w:val="nil"/>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tcBorders>
              <w:bottom w:val="nil"/>
            </w:tcBorders>
          </w:tcPr>
          <w:p w:rsidR="003602FC" w:rsidRPr="00A96BBF" w:rsidRDefault="003602FC" w:rsidP="002F71E2">
            <w:pPr>
              <w:ind w:right="57"/>
              <w:jc w:val="right"/>
              <w:rPr>
                <w:rFonts w:ascii="Arial Narrow" w:hAnsi="Arial Narrow"/>
                <w:sz w:val="16"/>
                <w:szCs w:val="16"/>
              </w:rPr>
            </w:pPr>
          </w:p>
        </w:tc>
        <w:tc>
          <w:tcPr>
            <w:tcW w:w="537" w:type="dxa"/>
            <w:tcBorders>
              <w:bottom w:val="nil"/>
            </w:tcBorders>
          </w:tcPr>
          <w:p w:rsidR="003602FC" w:rsidRPr="00A96BBF" w:rsidRDefault="003602FC" w:rsidP="002F71E2">
            <w:pPr>
              <w:tabs>
                <w:tab w:val="decimal" w:pos="275"/>
              </w:tabs>
              <w:jc w:val="both"/>
              <w:rPr>
                <w:rFonts w:ascii="Arial Narrow" w:hAnsi="Arial Narrow"/>
                <w:sz w:val="16"/>
                <w:szCs w:val="16"/>
              </w:rPr>
            </w:pPr>
          </w:p>
        </w:tc>
        <w:tc>
          <w:tcPr>
            <w:tcW w:w="537" w:type="dxa"/>
            <w:tcBorders>
              <w:bottom w:val="nil"/>
            </w:tcBorders>
          </w:tcPr>
          <w:p w:rsidR="003602FC" w:rsidRPr="00A96BBF" w:rsidRDefault="003602FC" w:rsidP="002F71E2">
            <w:pPr>
              <w:tabs>
                <w:tab w:val="decimal" w:pos="290"/>
              </w:tabs>
              <w:jc w:val="both"/>
              <w:rPr>
                <w:rFonts w:ascii="Arial Narrow" w:hAnsi="Arial Narrow"/>
                <w:sz w:val="16"/>
                <w:szCs w:val="16"/>
              </w:rPr>
            </w:pPr>
          </w:p>
        </w:tc>
        <w:tc>
          <w:tcPr>
            <w:tcW w:w="537" w:type="dxa"/>
            <w:tcBorders>
              <w:bottom w:val="nil"/>
            </w:tcBorders>
          </w:tcPr>
          <w:p w:rsidR="003602FC" w:rsidRPr="00A96BBF" w:rsidRDefault="003602FC" w:rsidP="002F71E2">
            <w:pPr>
              <w:tabs>
                <w:tab w:val="decimal" w:pos="290"/>
              </w:tabs>
              <w:jc w:val="both"/>
              <w:rPr>
                <w:rFonts w:ascii="Arial Narrow" w:hAnsi="Arial Narrow"/>
                <w:sz w:val="16"/>
                <w:szCs w:val="16"/>
              </w:rPr>
            </w:pPr>
          </w:p>
        </w:tc>
        <w:tc>
          <w:tcPr>
            <w:tcW w:w="537" w:type="dxa"/>
            <w:tcBorders>
              <w:bottom w:val="nil"/>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nil"/>
              <w:right w:val="single" w:sz="4" w:space="0" w:color="auto"/>
            </w:tcBorders>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0,38</w:t>
            </w:r>
          </w:p>
        </w:tc>
        <w:tc>
          <w:tcPr>
            <w:tcW w:w="617" w:type="dxa"/>
            <w:tcBorders>
              <w:lef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0,38</w:t>
            </w: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0,38</w:t>
            </w:r>
          </w:p>
        </w:tc>
      </w:tr>
      <w:tr w:rsidR="003602FC" w:rsidRPr="00A96BBF" w:rsidTr="008F0DA4">
        <w:trPr>
          <w:jc w:val="center"/>
        </w:trPr>
        <w:tc>
          <w:tcPr>
            <w:tcW w:w="3226" w:type="dxa"/>
            <w:tcBorders>
              <w:top w:val="nil"/>
              <w:bottom w:val="single" w:sz="4" w:space="0" w:color="auto"/>
            </w:tcBorders>
            <w:shd w:val="clear" w:color="auto" w:fill="A6A6A6" w:themeFill="background1" w:themeFillShade="A6"/>
          </w:tcPr>
          <w:p w:rsidR="003602FC" w:rsidRPr="00A96BBF" w:rsidRDefault="003602FC" w:rsidP="002F71E2">
            <w:pPr>
              <w:rPr>
                <w:rFonts w:ascii="Arial Narrow" w:hAnsi="Arial Narrow"/>
                <w:sz w:val="16"/>
                <w:szCs w:val="16"/>
                <w:lang w:val="en-US"/>
              </w:rPr>
            </w:pPr>
            <w:r w:rsidRPr="00A96BBF">
              <w:rPr>
                <w:rFonts w:ascii="Arial Narrow" w:hAnsi="Arial Narrow"/>
                <w:sz w:val="16"/>
                <w:szCs w:val="16"/>
              </w:rPr>
              <w:t xml:space="preserve">Πώληση 2 </w:t>
            </w:r>
            <w:r w:rsidRPr="00A96BBF">
              <w:rPr>
                <w:rFonts w:ascii="Arial Narrow" w:hAnsi="Arial Narrow"/>
                <w:sz w:val="16"/>
                <w:szCs w:val="16"/>
                <w:lang w:val="en-US"/>
              </w:rPr>
              <w:t>Airbus</w:t>
            </w:r>
          </w:p>
        </w:tc>
        <w:tc>
          <w:tcPr>
            <w:tcW w:w="992" w:type="dxa"/>
            <w:tcBorders>
              <w:top w:val="nil"/>
              <w:bottom w:val="single" w:sz="4" w:space="0" w:color="auto"/>
            </w:tcBorders>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3,84</w:t>
            </w:r>
          </w:p>
        </w:tc>
        <w:tc>
          <w:tcPr>
            <w:tcW w:w="837" w:type="dxa"/>
            <w:tcBorders>
              <w:top w:val="nil"/>
              <w:bottom w:val="single" w:sz="4" w:space="0" w:color="auto"/>
            </w:tcBorders>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3,84</w:t>
            </w:r>
          </w:p>
        </w:tc>
        <w:tc>
          <w:tcPr>
            <w:tcW w:w="643" w:type="dxa"/>
            <w:tcBorders>
              <w:top w:val="nil"/>
              <w:bottom w:val="single" w:sz="4" w:space="0" w:color="auto"/>
            </w:tcBorders>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2016</w:t>
            </w:r>
          </w:p>
        </w:tc>
        <w:tc>
          <w:tcPr>
            <w:tcW w:w="567" w:type="dxa"/>
            <w:tcBorders>
              <w:top w:val="nil"/>
              <w:bottom w:val="single" w:sz="4" w:space="0" w:color="auto"/>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nil"/>
              <w:bottom w:val="single" w:sz="4" w:space="0" w:color="auto"/>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bottom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bottom w:val="single" w:sz="4" w:space="0" w:color="auto"/>
              <w:right w:val="single" w:sz="4" w:space="0" w:color="auto"/>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r w:rsidRPr="00A96BBF">
              <w:rPr>
                <w:rFonts w:ascii="Arial Narrow" w:hAnsi="Arial Narrow"/>
                <w:sz w:val="16"/>
                <w:szCs w:val="16"/>
              </w:rPr>
              <w:t>3,84</w:t>
            </w:r>
          </w:p>
        </w:tc>
        <w:tc>
          <w:tcPr>
            <w:tcW w:w="617" w:type="dxa"/>
            <w:tcBorders>
              <w:left w:val="single" w:sz="4" w:space="0" w:color="auto"/>
              <w:bottom w:val="nil"/>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single" w:sz="4" w:space="0" w:color="auto"/>
            </w:tcBorders>
          </w:tcPr>
          <w:p w:rsidR="003602FC" w:rsidRPr="00A96BBF" w:rsidRDefault="003602FC" w:rsidP="002F71E2">
            <w:pPr>
              <w:rPr>
                <w:rFonts w:ascii="Arial Narrow" w:hAnsi="Arial Narrow"/>
                <w:sz w:val="16"/>
                <w:szCs w:val="16"/>
                <w:lang w:val="en-US"/>
              </w:rPr>
            </w:pPr>
            <w:r w:rsidRPr="00A96BBF">
              <w:rPr>
                <w:rFonts w:ascii="Arial Narrow" w:hAnsi="Arial Narrow"/>
                <w:sz w:val="16"/>
                <w:szCs w:val="16"/>
                <w:lang w:val="en-US"/>
              </w:rPr>
              <w:t>E-AUCTION V</w:t>
            </w:r>
          </w:p>
        </w:tc>
        <w:tc>
          <w:tcPr>
            <w:tcW w:w="992" w:type="dxa"/>
            <w:tcBorders>
              <w:top w:val="single" w:sz="4" w:space="0" w:color="auto"/>
            </w:tcBorders>
          </w:tcPr>
          <w:p w:rsidR="003602FC" w:rsidRPr="00A96BBF" w:rsidRDefault="003602FC" w:rsidP="00D50783">
            <w:pPr>
              <w:tabs>
                <w:tab w:val="decimal" w:pos="397"/>
              </w:tabs>
              <w:jc w:val="both"/>
              <w:rPr>
                <w:rFonts w:ascii="Arial Narrow" w:hAnsi="Arial Narrow"/>
                <w:sz w:val="16"/>
                <w:szCs w:val="16"/>
              </w:rPr>
            </w:pPr>
            <w:r w:rsidRPr="00A96BBF">
              <w:rPr>
                <w:rFonts w:ascii="Arial Narrow" w:hAnsi="Arial Narrow"/>
                <w:sz w:val="16"/>
                <w:szCs w:val="16"/>
              </w:rPr>
              <w:t>0,</w:t>
            </w:r>
            <w:r w:rsidR="00D50783">
              <w:rPr>
                <w:rFonts w:ascii="Arial Narrow" w:hAnsi="Arial Narrow"/>
                <w:sz w:val="16"/>
                <w:szCs w:val="16"/>
                <w:lang w:val="en-US"/>
              </w:rPr>
              <w:t>8</w:t>
            </w:r>
            <w:r w:rsidR="00C37B35">
              <w:rPr>
                <w:rFonts w:ascii="Arial Narrow" w:hAnsi="Arial Narrow"/>
                <w:sz w:val="16"/>
                <w:szCs w:val="16"/>
              </w:rPr>
              <w:t>31</w:t>
            </w:r>
          </w:p>
        </w:tc>
        <w:tc>
          <w:tcPr>
            <w:tcW w:w="837" w:type="dxa"/>
            <w:tcBorders>
              <w:top w:val="single" w:sz="4" w:space="0" w:color="auto"/>
            </w:tcBorders>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w:t>
            </w:r>
          </w:p>
        </w:tc>
        <w:tc>
          <w:tcPr>
            <w:tcW w:w="643" w:type="dxa"/>
            <w:tcBorders>
              <w:top w:val="single" w:sz="4" w:space="0" w:color="auto"/>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2017</w:t>
            </w:r>
          </w:p>
        </w:tc>
        <w:tc>
          <w:tcPr>
            <w:tcW w:w="567" w:type="dxa"/>
            <w:tcBorders>
              <w:top w:val="single" w:sz="4" w:space="0" w:color="auto"/>
            </w:tcBorders>
          </w:tcPr>
          <w:p w:rsidR="003602FC" w:rsidRPr="00A96BBF" w:rsidRDefault="003602FC" w:rsidP="002F71E2">
            <w:pPr>
              <w:ind w:right="57"/>
              <w:jc w:val="right"/>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bottom w:val="nil"/>
              <w:righ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0,8</w:t>
            </w: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sz w:val="16"/>
                <w:szCs w:val="16"/>
              </w:rPr>
              <w:t>Περιφερειακά Αεροδρόμια</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2.150,0</w:t>
            </w:r>
          </w:p>
        </w:tc>
        <w:tc>
          <w:tcPr>
            <w:tcW w:w="837" w:type="dxa"/>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1.234,0</w:t>
            </w:r>
          </w:p>
        </w:tc>
        <w:tc>
          <w:tcPr>
            <w:tcW w:w="643" w:type="dxa"/>
            <w:shd w:val="clear" w:color="auto" w:fill="A6A6A6" w:themeFill="background1" w:themeFillShade="A6"/>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2017</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1.234,0</w:t>
            </w: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23</w:t>
            </w:r>
            <w:r w:rsidRPr="004E74EA">
              <w:rPr>
                <w:rFonts w:ascii="Arial Narrow" w:hAnsi="Arial Narrow"/>
                <w:sz w:val="16"/>
                <w:szCs w:val="16"/>
                <w:lang w:val="en-US"/>
              </w:rPr>
              <w:t>,0</w:t>
            </w:r>
          </w:p>
        </w:tc>
      </w:tr>
      <w:tr w:rsidR="003602FC" w:rsidRPr="00A96BBF" w:rsidTr="008F0DA4">
        <w:trPr>
          <w:jc w:val="center"/>
        </w:trPr>
        <w:tc>
          <w:tcPr>
            <w:tcW w:w="3226" w:type="dxa"/>
            <w:tcBorders>
              <w:top w:val="nil"/>
            </w:tcBorders>
          </w:tcPr>
          <w:p w:rsidR="003602FC" w:rsidRPr="00A96BBF" w:rsidRDefault="003602FC" w:rsidP="002F71E2">
            <w:pPr>
              <w:rPr>
                <w:rFonts w:ascii="Arial Narrow" w:hAnsi="Arial Narrow"/>
                <w:sz w:val="16"/>
                <w:szCs w:val="16"/>
              </w:rPr>
            </w:pPr>
            <w:proofErr w:type="spellStart"/>
            <w:r w:rsidRPr="00A96BBF">
              <w:rPr>
                <w:rFonts w:ascii="Arial Narrow" w:hAnsi="Arial Narrow"/>
                <w:sz w:val="16"/>
                <w:szCs w:val="16"/>
              </w:rPr>
              <w:t>Αφάντου</w:t>
            </w:r>
            <w:proofErr w:type="spellEnd"/>
            <w:r w:rsidRPr="00A96BBF">
              <w:rPr>
                <w:rFonts w:ascii="Arial Narrow" w:hAnsi="Arial Narrow"/>
                <w:sz w:val="16"/>
                <w:szCs w:val="16"/>
              </w:rPr>
              <w:t>, Ρόδος</w:t>
            </w:r>
          </w:p>
        </w:tc>
        <w:tc>
          <w:tcPr>
            <w:tcW w:w="992" w:type="dxa"/>
            <w:tcBorders>
              <w:top w:val="nil"/>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42,1</w:t>
            </w:r>
          </w:p>
        </w:tc>
        <w:tc>
          <w:tcPr>
            <w:tcW w:w="837" w:type="dxa"/>
            <w:tcBorders>
              <w:top w:val="nil"/>
            </w:tcBorders>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w:t>
            </w:r>
          </w:p>
        </w:tc>
        <w:tc>
          <w:tcPr>
            <w:tcW w:w="643" w:type="dxa"/>
            <w:tcBorders>
              <w:top w:val="nil"/>
            </w:tcBorders>
          </w:tcPr>
          <w:p w:rsidR="003602FC" w:rsidRPr="0085230B" w:rsidRDefault="003602FC" w:rsidP="002F71E2">
            <w:pPr>
              <w:jc w:val="center"/>
              <w:rPr>
                <w:rFonts w:ascii="Arial Narrow" w:hAnsi="Arial Narrow"/>
                <w:sz w:val="16"/>
                <w:szCs w:val="16"/>
                <w:lang w:val="en-US"/>
              </w:rPr>
            </w:pPr>
            <w:r w:rsidRPr="00A96BBF">
              <w:rPr>
                <w:rFonts w:ascii="Arial Narrow" w:hAnsi="Arial Narrow"/>
                <w:sz w:val="16"/>
                <w:szCs w:val="16"/>
              </w:rPr>
              <w:t>201</w:t>
            </w:r>
            <w:r>
              <w:rPr>
                <w:rFonts w:ascii="Arial Narrow" w:hAnsi="Arial Narrow"/>
                <w:sz w:val="16"/>
                <w:szCs w:val="16"/>
                <w:lang w:val="en-US"/>
              </w:rPr>
              <w:t>6</w:t>
            </w:r>
          </w:p>
        </w:tc>
        <w:tc>
          <w:tcPr>
            <w:tcW w:w="567" w:type="dxa"/>
            <w:tcBorders>
              <w:top w:val="nil"/>
            </w:tcBorders>
          </w:tcPr>
          <w:p w:rsidR="003602FC" w:rsidRPr="00A96BBF" w:rsidRDefault="003602FC" w:rsidP="002F71E2">
            <w:pPr>
              <w:ind w:right="57"/>
              <w:jc w:val="right"/>
              <w:rPr>
                <w:rFonts w:ascii="Arial Narrow" w:hAnsi="Arial Narrow"/>
                <w:sz w:val="16"/>
                <w:szCs w:val="16"/>
              </w:rPr>
            </w:pPr>
          </w:p>
        </w:tc>
        <w:tc>
          <w:tcPr>
            <w:tcW w:w="537" w:type="dxa"/>
            <w:tcBorders>
              <w:top w:val="nil"/>
            </w:tcBorders>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tcBorders>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tcBorders>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bottom w:val="nil"/>
              <w:righ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27,5</w:t>
            </w:r>
          </w:p>
        </w:tc>
        <w:tc>
          <w:tcPr>
            <w:tcW w:w="567" w:type="dxa"/>
            <w:tcBorders>
              <w:top w:val="nil"/>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21</w:t>
            </w:r>
            <w:r w:rsidRPr="004E74EA">
              <w:rPr>
                <w:rFonts w:ascii="Arial Narrow" w:hAnsi="Arial Narrow"/>
                <w:sz w:val="16"/>
                <w:szCs w:val="16"/>
                <w:lang w:val="en-US"/>
              </w:rPr>
              <w:t>,0</w:t>
            </w:r>
          </w:p>
        </w:tc>
      </w:tr>
      <w:tr w:rsidR="003602FC" w:rsidRPr="00A96BBF" w:rsidTr="008F0DA4">
        <w:trPr>
          <w:jc w:val="center"/>
        </w:trPr>
        <w:tc>
          <w:tcPr>
            <w:tcW w:w="3226" w:type="dxa"/>
            <w:shd w:val="clear" w:color="auto" w:fill="A6A6A6" w:themeFill="background1" w:themeFillShade="A6"/>
          </w:tcPr>
          <w:p w:rsidR="003602FC" w:rsidRPr="00A96BBF" w:rsidRDefault="003602FC" w:rsidP="002F71E2">
            <w:pPr>
              <w:rPr>
                <w:rFonts w:ascii="Arial Narrow" w:hAnsi="Arial Narrow"/>
                <w:sz w:val="16"/>
                <w:szCs w:val="16"/>
              </w:rPr>
            </w:pPr>
            <w:r w:rsidRPr="00A96BBF">
              <w:rPr>
                <w:rFonts w:ascii="Arial Narrow" w:hAnsi="Arial Narrow"/>
                <w:sz w:val="16"/>
                <w:szCs w:val="16"/>
              </w:rPr>
              <w:t>Αξιοποίηση έκτασης Ελληνικού</w:t>
            </w:r>
          </w:p>
        </w:tc>
        <w:tc>
          <w:tcPr>
            <w:tcW w:w="992" w:type="dxa"/>
            <w:shd w:val="clear" w:color="auto" w:fill="A6A6A6" w:themeFill="background1" w:themeFillShade="A6"/>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915,0</w:t>
            </w:r>
          </w:p>
        </w:tc>
        <w:tc>
          <w:tcPr>
            <w:tcW w:w="837" w:type="dxa"/>
            <w:shd w:val="clear" w:color="auto" w:fill="A6A6A6" w:themeFill="background1" w:themeFillShade="A6"/>
          </w:tcPr>
          <w:p w:rsidR="003602FC" w:rsidRPr="00A96BBF" w:rsidRDefault="003602FC" w:rsidP="008F0DA4">
            <w:pPr>
              <w:tabs>
                <w:tab w:val="decimal" w:pos="372"/>
              </w:tabs>
              <w:ind w:right="85"/>
              <w:rPr>
                <w:rFonts w:ascii="Arial Narrow" w:hAnsi="Arial Narrow"/>
                <w:sz w:val="16"/>
                <w:szCs w:val="16"/>
              </w:rPr>
            </w:pPr>
            <w:r w:rsidRPr="00A96BBF">
              <w:rPr>
                <w:rFonts w:ascii="Arial Narrow" w:hAnsi="Arial Narrow"/>
                <w:sz w:val="16"/>
                <w:szCs w:val="16"/>
              </w:rPr>
              <w:t>-</w:t>
            </w:r>
          </w:p>
        </w:tc>
        <w:tc>
          <w:tcPr>
            <w:tcW w:w="643" w:type="dxa"/>
            <w:shd w:val="clear" w:color="auto" w:fill="A6A6A6" w:themeFill="background1" w:themeFillShade="A6"/>
          </w:tcPr>
          <w:p w:rsidR="003602FC" w:rsidRPr="00A96BBF" w:rsidRDefault="004E74EA" w:rsidP="002F71E2">
            <w:pPr>
              <w:jc w:val="center"/>
              <w:rPr>
                <w:rFonts w:ascii="Arial Narrow" w:hAnsi="Arial Narrow"/>
                <w:sz w:val="16"/>
                <w:szCs w:val="16"/>
              </w:rPr>
            </w:pPr>
            <w:r>
              <w:rPr>
                <w:rFonts w:ascii="Arial Narrow" w:hAnsi="Arial Narrow"/>
                <w:sz w:val="16"/>
                <w:szCs w:val="16"/>
              </w:rPr>
              <w:t>2016</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bottom w:val="nil"/>
              <w:right w:val="single" w:sz="4" w:space="0" w:color="auto"/>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tcBorders>
              <w:left w:val="single" w:sz="4" w:space="0" w:color="auto"/>
            </w:tcBorders>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r w:rsidR="009A2920">
              <w:rPr>
                <w:rFonts w:ascii="Arial Narrow" w:hAnsi="Arial Narrow"/>
                <w:sz w:val="16"/>
                <w:szCs w:val="16"/>
              </w:rPr>
              <w:t>300,0</w:t>
            </w:r>
          </w:p>
        </w:tc>
      </w:tr>
      <w:tr w:rsidR="003602FC" w:rsidRPr="00A96BBF" w:rsidTr="008F0DA4">
        <w:trPr>
          <w:jc w:val="center"/>
        </w:trPr>
        <w:tc>
          <w:tcPr>
            <w:tcW w:w="3226" w:type="dxa"/>
            <w:tcBorders>
              <w:bottom w:val="single" w:sz="4" w:space="0" w:color="auto"/>
            </w:tcBorders>
          </w:tcPr>
          <w:p w:rsidR="003602FC" w:rsidRPr="00A96BBF" w:rsidRDefault="003602FC" w:rsidP="002F71E2">
            <w:pPr>
              <w:rPr>
                <w:rFonts w:ascii="Arial Narrow" w:hAnsi="Arial Narrow"/>
                <w:sz w:val="16"/>
                <w:szCs w:val="16"/>
              </w:rPr>
            </w:pPr>
            <w:r w:rsidRPr="00A96BBF">
              <w:rPr>
                <w:rFonts w:ascii="Arial Narrow" w:hAnsi="Arial Narrow"/>
                <w:sz w:val="16"/>
                <w:szCs w:val="16"/>
              </w:rPr>
              <w:t>ΤΡΑΙΝΟΣΕ</w:t>
            </w:r>
          </w:p>
        </w:tc>
        <w:tc>
          <w:tcPr>
            <w:tcW w:w="992" w:type="dxa"/>
            <w:tcBorders>
              <w:bottom w:val="single" w:sz="4" w:space="0" w:color="auto"/>
            </w:tcBorders>
          </w:tcPr>
          <w:p w:rsidR="003602FC" w:rsidRPr="00A96BBF" w:rsidRDefault="003602FC" w:rsidP="002F71E2">
            <w:pPr>
              <w:tabs>
                <w:tab w:val="decimal" w:pos="397"/>
              </w:tabs>
              <w:jc w:val="both"/>
              <w:rPr>
                <w:rFonts w:ascii="Arial Narrow" w:hAnsi="Arial Narrow"/>
                <w:sz w:val="16"/>
                <w:szCs w:val="16"/>
              </w:rPr>
            </w:pPr>
            <w:r w:rsidRPr="00A96BBF">
              <w:rPr>
                <w:rFonts w:ascii="Arial Narrow" w:hAnsi="Arial Narrow"/>
                <w:sz w:val="16"/>
                <w:szCs w:val="16"/>
              </w:rPr>
              <w:t>45,0</w:t>
            </w:r>
          </w:p>
        </w:tc>
        <w:tc>
          <w:tcPr>
            <w:tcW w:w="837" w:type="dxa"/>
            <w:tcBorders>
              <w:bottom w:val="single" w:sz="4" w:space="0" w:color="auto"/>
            </w:tcBorders>
          </w:tcPr>
          <w:p w:rsidR="003602FC" w:rsidRPr="00A96BBF" w:rsidRDefault="004E74EA" w:rsidP="008F0DA4">
            <w:pPr>
              <w:tabs>
                <w:tab w:val="decimal" w:pos="372"/>
              </w:tabs>
              <w:rPr>
                <w:rFonts w:ascii="Arial Narrow" w:hAnsi="Arial Narrow"/>
                <w:sz w:val="16"/>
                <w:szCs w:val="16"/>
              </w:rPr>
            </w:pPr>
            <w:r>
              <w:rPr>
                <w:rFonts w:ascii="Arial Narrow" w:hAnsi="Arial Narrow"/>
                <w:sz w:val="16"/>
                <w:szCs w:val="16"/>
              </w:rPr>
              <w:t>45,0</w:t>
            </w:r>
          </w:p>
        </w:tc>
        <w:tc>
          <w:tcPr>
            <w:tcW w:w="643" w:type="dxa"/>
            <w:tcBorders>
              <w:bottom w:val="single" w:sz="4" w:space="0" w:color="auto"/>
            </w:tcBorders>
          </w:tcPr>
          <w:p w:rsidR="003602FC" w:rsidRPr="00A96BBF" w:rsidRDefault="003602FC" w:rsidP="002F71E2">
            <w:pPr>
              <w:jc w:val="center"/>
              <w:rPr>
                <w:rFonts w:ascii="Arial Narrow" w:hAnsi="Arial Narrow"/>
                <w:sz w:val="16"/>
                <w:szCs w:val="16"/>
              </w:rPr>
            </w:pPr>
            <w:r w:rsidRPr="00A96BBF">
              <w:rPr>
                <w:rFonts w:ascii="Arial Narrow" w:hAnsi="Arial Narrow"/>
                <w:sz w:val="16"/>
                <w:szCs w:val="16"/>
              </w:rPr>
              <w:t>2017</w:t>
            </w:r>
          </w:p>
        </w:tc>
        <w:tc>
          <w:tcPr>
            <w:tcW w:w="567" w:type="dxa"/>
            <w:tcBorders>
              <w:bottom w:val="single" w:sz="4" w:space="0" w:color="auto"/>
            </w:tcBorders>
          </w:tcPr>
          <w:p w:rsidR="003602FC" w:rsidRPr="00A96BBF" w:rsidRDefault="003602FC" w:rsidP="002F71E2">
            <w:pPr>
              <w:ind w:right="57"/>
              <w:jc w:val="right"/>
              <w:rPr>
                <w:rFonts w:ascii="Arial Narrow" w:hAnsi="Arial Narrow"/>
                <w:sz w:val="16"/>
                <w:szCs w:val="16"/>
              </w:rPr>
            </w:pPr>
          </w:p>
        </w:tc>
        <w:tc>
          <w:tcPr>
            <w:tcW w:w="537" w:type="dxa"/>
            <w:tcBorders>
              <w:bottom w:val="single" w:sz="4" w:space="0" w:color="auto"/>
            </w:tcBorders>
          </w:tcPr>
          <w:p w:rsidR="003602FC" w:rsidRPr="00A96BBF" w:rsidRDefault="003602FC" w:rsidP="002F71E2">
            <w:pPr>
              <w:tabs>
                <w:tab w:val="decimal" w:pos="275"/>
              </w:tabs>
              <w:jc w:val="both"/>
              <w:rPr>
                <w:rFonts w:ascii="Arial Narrow" w:hAnsi="Arial Narrow"/>
                <w:sz w:val="16"/>
                <w:szCs w:val="16"/>
              </w:rPr>
            </w:pPr>
          </w:p>
        </w:tc>
        <w:tc>
          <w:tcPr>
            <w:tcW w:w="537" w:type="dxa"/>
            <w:tcBorders>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537" w:type="dxa"/>
            <w:tcBorders>
              <w:bottom w:val="single" w:sz="4" w:space="0" w:color="auto"/>
            </w:tcBorders>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bottom w:val="single" w:sz="4" w:space="0" w:color="auto"/>
              <w:right w:val="single" w:sz="4" w:space="0" w:color="auto"/>
            </w:tcBorders>
          </w:tcPr>
          <w:p w:rsidR="003602FC" w:rsidRPr="00A96BBF" w:rsidRDefault="003602FC" w:rsidP="002F71E2">
            <w:pPr>
              <w:tabs>
                <w:tab w:val="decimal" w:pos="374"/>
              </w:tabs>
              <w:jc w:val="both"/>
              <w:rPr>
                <w:rFonts w:ascii="Arial Narrow" w:hAnsi="Arial Narrow"/>
                <w:sz w:val="16"/>
                <w:szCs w:val="16"/>
              </w:rPr>
            </w:pPr>
            <w:r w:rsidRPr="00A96BBF">
              <w:rPr>
                <w:rFonts w:ascii="Arial Narrow" w:hAnsi="Arial Narrow"/>
                <w:sz w:val="16"/>
                <w:szCs w:val="16"/>
              </w:rPr>
              <w:t>45,0</w:t>
            </w:r>
          </w:p>
        </w:tc>
        <w:tc>
          <w:tcPr>
            <w:tcW w:w="567" w:type="dxa"/>
            <w:tcBorders>
              <w:left w:val="single" w:sz="4" w:space="0" w:color="auto"/>
            </w:tcBorders>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tcBorders>
              <w:top w:val="single" w:sz="4" w:space="0" w:color="auto"/>
              <w:bottom w:val="nil"/>
            </w:tcBorders>
            <w:shd w:val="clear" w:color="auto" w:fill="A6A6A6" w:themeFill="background1" w:themeFillShade="A6"/>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ΕΕΣΣΤΥ</w:t>
            </w:r>
            <w:r w:rsidR="005E320C">
              <w:rPr>
                <w:rFonts w:ascii="Arial Narrow" w:hAnsi="Arial Narrow"/>
                <w:color w:val="000000"/>
                <w:sz w:val="16"/>
                <w:szCs w:val="16"/>
              </w:rPr>
              <w:t>*</w:t>
            </w:r>
          </w:p>
        </w:tc>
        <w:tc>
          <w:tcPr>
            <w:tcW w:w="992" w:type="dxa"/>
            <w:tcBorders>
              <w:top w:val="single" w:sz="4" w:space="0" w:color="auto"/>
              <w:bottom w:val="nil"/>
            </w:tcBorders>
            <w:shd w:val="clear" w:color="auto" w:fill="A6A6A6" w:themeFill="background1" w:themeFillShade="A6"/>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5,0</w:t>
            </w:r>
          </w:p>
        </w:tc>
        <w:tc>
          <w:tcPr>
            <w:tcW w:w="837" w:type="dxa"/>
            <w:tcBorders>
              <w:top w:val="single" w:sz="4" w:space="0" w:color="auto"/>
              <w:bottom w:val="nil"/>
            </w:tcBorders>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tcBorders>
              <w:top w:val="single" w:sz="4" w:space="0" w:color="auto"/>
              <w:bottom w:val="nil"/>
            </w:tcBorders>
            <w:shd w:val="clear" w:color="auto" w:fill="A6A6A6" w:themeFill="background1" w:themeFillShade="A6"/>
          </w:tcPr>
          <w:p w:rsidR="003602FC" w:rsidRPr="0085230B" w:rsidRDefault="003602FC"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tcBorders>
              <w:top w:val="single" w:sz="4" w:space="0" w:color="auto"/>
              <w:bottom w:val="nil"/>
            </w:tcBorders>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tcBorders>
              <w:top w:val="single" w:sz="4" w:space="0" w:color="auto"/>
              <w:bottom w:val="nil"/>
            </w:tcBorders>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tcBorders>
              <w:top w:val="single" w:sz="4" w:space="0" w:color="auto"/>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tcBorders>
              <w:top w:val="single" w:sz="4" w:space="0" w:color="auto"/>
              <w:bottom w:val="nil"/>
            </w:tcBorders>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tcBorders>
              <w:top w:val="single" w:sz="4" w:space="0" w:color="auto"/>
              <w:bottom w:val="nil"/>
            </w:tcBorders>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5</w:t>
            </w:r>
            <w:r w:rsidRPr="004E74EA">
              <w:rPr>
                <w:rFonts w:ascii="Arial Narrow" w:hAnsi="Arial Narrow"/>
                <w:sz w:val="16"/>
                <w:szCs w:val="16"/>
                <w:lang w:val="en-US"/>
              </w:rPr>
              <w:t>,0</w:t>
            </w:r>
          </w:p>
        </w:tc>
      </w:tr>
      <w:tr w:rsidR="003602FC" w:rsidRPr="00A96BBF" w:rsidTr="008F0DA4">
        <w:trPr>
          <w:jc w:val="center"/>
        </w:trPr>
        <w:tc>
          <w:tcPr>
            <w:tcW w:w="3226" w:type="dxa"/>
            <w:tcBorders>
              <w:top w:val="nil"/>
            </w:tcBorders>
            <w:shd w:val="clear" w:color="auto" w:fill="FFFFFF" w:themeFill="background1"/>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ΟΛΘ</w:t>
            </w:r>
          </w:p>
        </w:tc>
        <w:tc>
          <w:tcPr>
            <w:tcW w:w="992" w:type="dxa"/>
            <w:tcBorders>
              <w:top w:val="nil"/>
            </w:tcBorders>
            <w:shd w:val="clear" w:color="auto" w:fill="FFFFFF" w:themeFill="background1"/>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231,9</w:t>
            </w:r>
            <w:r w:rsidR="00C37B35">
              <w:rPr>
                <w:rFonts w:ascii="Arial Narrow" w:hAnsi="Arial Narrow"/>
                <w:sz w:val="16"/>
                <w:szCs w:val="16"/>
              </w:rPr>
              <w:t>2</w:t>
            </w:r>
          </w:p>
        </w:tc>
        <w:tc>
          <w:tcPr>
            <w:tcW w:w="837" w:type="dxa"/>
            <w:tcBorders>
              <w:top w:val="nil"/>
            </w:tcBorders>
            <w:shd w:val="clear" w:color="auto" w:fill="FFFFFF" w:themeFill="background1"/>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tcBorders>
              <w:top w:val="nil"/>
            </w:tcBorders>
            <w:shd w:val="clear" w:color="auto" w:fill="FFFFFF" w:themeFill="background1"/>
          </w:tcPr>
          <w:p w:rsidR="003602FC" w:rsidRPr="0085230B" w:rsidRDefault="003602FC"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tcBorders>
              <w:top w:val="nil"/>
            </w:tcBorders>
            <w:shd w:val="clear" w:color="auto" w:fill="FFFFFF" w:themeFill="background1"/>
          </w:tcPr>
          <w:p w:rsidR="003602FC" w:rsidRPr="00A96BBF" w:rsidRDefault="003602FC" w:rsidP="002F71E2">
            <w:pPr>
              <w:ind w:right="57"/>
              <w:jc w:val="right"/>
              <w:rPr>
                <w:rFonts w:ascii="Arial Narrow" w:hAnsi="Arial Narrow"/>
                <w:sz w:val="16"/>
                <w:szCs w:val="16"/>
              </w:rPr>
            </w:pPr>
          </w:p>
        </w:tc>
        <w:tc>
          <w:tcPr>
            <w:tcW w:w="537" w:type="dxa"/>
            <w:tcBorders>
              <w:top w:val="nil"/>
            </w:tcBorders>
            <w:shd w:val="clear" w:color="auto" w:fill="FFFFFF" w:themeFill="background1"/>
          </w:tcPr>
          <w:p w:rsidR="003602FC" w:rsidRPr="00A96BBF" w:rsidRDefault="003602FC" w:rsidP="002F71E2">
            <w:pPr>
              <w:tabs>
                <w:tab w:val="decimal" w:pos="275"/>
              </w:tabs>
              <w:jc w:val="both"/>
              <w:rPr>
                <w:rFonts w:ascii="Arial Narrow" w:hAnsi="Arial Narrow"/>
                <w:sz w:val="16"/>
                <w:szCs w:val="16"/>
              </w:rPr>
            </w:pPr>
          </w:p>
        </w:tc>
        <w:tc>
          <w:tcPr>
            <w:tcW w:w="537" w:type="dxa"/>
            <w:tcBorders>
              <w:top w:val="nil"/>
            </w:tcBorders>
            <w:shd w:val="clear" w:color="auto" w:fill="FFFFFF" w:themeFill="background1"/>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tcBorders>
            <w:shd w:val="clear" w:color="auto" w:fill="FFFFFF" w:themeFill="background1"/>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tcBorders>
            <w:shd w:val="clear" w:color="auto" w:fill="FFFFFF" w:themeFill="background1"/>
          </w:tcPr>
          <w:p w:rsidR="003602FC" w:rsidRPr="00A96BBF" w:rsidRDefault="003602FC" w:rsidP="002F71E2">
            <w:pPr>
              <w:tabs>
                <w:tab w:val="decimal" w:pos="290"/>
              </w:tabs>
              <w:jc w:val="both"/>
              <w:rPr>
                <w:rFonts w:ascii="Arial Narrow" w:hAnsi="Arial Narrow"/>
                <w:sz w:val="16"/>
                <w:szCs w:val="16"/>
              </w:rPr>
            </w:pPr>
          </w:p>
        </w:tc>
        <w:tc>
          <w:tcPr>
            <w:tcW w:w="537" w:type="dxa"/>
            <w:tcBorders>
              <w:top w:val="nil"/>
            </w:tcBorders>
            <w:shd w:val="clear" w:color="auto" w:fill="FFFFFF" w:themeFill="background1"/>
          </w:tcPr>
          <w:p w:rsidR="003602FC" w:rsidRPr="00A96BBF" w:rsidRDefault="003602FC" w:rsidP="002F71E2">
            <w:pPr>
              <w:tabs>
                <w:tab w:val="decimal" w:pos="290"/>
              </w:tabs>
              <w:jc w:val="both"/>
              <w:rPr>
                <w:rFonts w:ascii="Arial Narrow" w:hAnsi="Arial Narrow"/>
                <w:sz w:val="16"/>
                <w:szCs w:val="16"/>
              </w:rPr>
            </w:pPr>
          </w:p>
        </w:tc>
        <w:tc>
          <w:tcPr>
            <w:tcW w:w="617" w:type="dxa"/>
            <w:tcBorders>
              <w:top w:val="nil"/>
            </w:tcBorders>
            <w:shd w:val="clear" w:color="auto" w:fill="FFFFFF" w:themeFill="background1"/>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FFFFFF" w:themeFill="background1"/>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231,92</w:t>
            </w:r>
          </w:p>
        </w:tc>
      </w:tr>
      <w:tr w:rsidR="003602FC" w:rsidRPr="00A96BBF" w:rsidTr="008F0DA4">
        <w:trPr>
          <w:jc w:val="center"/>
        </w:trPr>
        <w:tc>
          <w:tcPr>
            <w:tcW w:w="3226" w:type="dxa"/>
            <w:shd w:val="clear" w:color="auto" w:fill="A6A6A6" w:themeFill="background1" w:themeFillShade="A6"/>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ΟΤΕ 5%</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250,0</w:t>
            </w:r>
          </w:p>
        </w:tc>
        <w:tc>
          <w:tcPr>
            <w:tcW w:w="837" w:type="dxa"/>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3602FC" w:rsidRPr="0085230B" w:rsidRDefault="003602FC"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250</w:t>
            </w:r>
            <w:r w:rsidRPr="004E74EA">
              <w:rPr>
                <w:rFonts w:ascii="Arial Narrow" w:hAnsi="Arial Narrow"/>
                <w:sz w:val="16"/>
                <w:szCs w:val="16"/>
                <w:lang w:val="en-US"/>
              </w:rPr>
              <w:t>,0</w:t>
            </w:r>
          </w:p>
        </w:tc>
      </w:tr>
      <w:tr w:rsidR="003602FC" w:rsidRPr="00A96BBF" w:rsidTr="008F0DA4">
        <w:trPr>
          <w:jc w:val="center"/>
        </w:trPr>
        <w:tc>
          <w:tcPr>
            <w:tcW w:w="3226" w:type="dxa"/>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ΕΓΝΑΤΙΑ ΟΔΟΣ</w:t>
            </w:r>
            <w:r w:rsidR="005E320C">
              <w:rPr>
                <w:rFonts w:ascii="Arial Narrow" w:hAnsi="Arial Narrow"/>
                <w:color w:val="000000"/>
                <w:sz w:val="16"/>
                <w:szCs w:val="16"/>
              </w:rPr>
              <w:t>*</w:t>
            </w:r>
          </w:p>
        </w:tc>
        <w:tc>
          <w:tcPr>
            <w:tcW w:w="992" w:type="dxa"/>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50,0</w:t>
            </w:r>
          </w:p>
        </w:tc>
        <w:tc>
          <w:tcPr>
            <w:tcW w:w="837" w:type="dxa"/>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tcPr>
          <w:p w:rsidR="003602FC" w:rsidRPr="0085230B" w:rsidRDefault="003602FC"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617" w:type="dxa"/>
          </w:tcPr>
          <w:p w:rsidR="003602FC" w:rsidRPr="00A96BBF" w:rsidRDefault="003602FC" w:rsidP="002F71E2">
            <w:pPr>
              <w:tabs>
                <w:tab w:val="decimal" w:pos="374"/>
              </w:tabs>
              <w:jc w:val="both"/>
              <w:rPr>
                <w:rFonts w:ascii="Arial Narrow" w:hAnsi="Arial Narrow"/>
                <w:sz w:val="16"/>
                <w:szCs w:val="16"/>
              </w:rPr>
            </w:pPr>
          </w:p>
        </w:tc>
        <w:tc>
          <w:tcPr>
            <w:tcW w:w="567" w:type="dxa"/>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50</w:t>
            </w:r>
            <w:r w:rsidRPr="004E74EA">
              <w:rPr>
                <w:rFonts w:ascii="Arial Narrow" w:hAnsi="Arial Narrow"/>
                <w:sz w:val="16"/>
                <w:szCs w:val="16"/>
                <w:lang w:val="en-US"/>
              </w:rPr>
              <w:t>,0</w:t>
            </w:r>
          </w:p>
        </w:tc>
      </w:tr>
      <w:tr w:rsidR="003602FC" w:rsidRPr="00A96BBF" w:rsidTr="008F0DA4">
        <w:trPr>
          <w:jc w:val="center"/>
        </w:trPr>
        <w:tc>
          <w:tcPr>
            <w:tcW w:w="3226" w:type="dxa"/>
            <w:shd w:val="clear" w:color="auto" w:fill="A6A6A6" w:themeFill="background1" w:themeFillShade="A6"/>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ΕΛΠΕ</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500,0</w:t>
            </w:r>
          </w:p>
        </w:tc>
        <w:tc>
          <w:tcPr>
            <w:tcW w:w="837" w:type="dxa"/>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3602FC" w:rsidRPr="0085230B" w:rsidRDefault="003602FC"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3602FC" w:rsidRPr="004E74EA" w:rsidRDefault="003602FC" w:rsidP="002F71E2">
            <w:pPr>
              <w:tabs>
                <w:tab w:val="decimal" w:pos="406"/>
              </w:tabs>
              <w:jc w:val="both"/>
              <w:rPr>
                <w:rFonts w:ascii="Arial Narrow" w:hAnsi="Arial Narrow"/>
                <w:sz w:val="16"/>
                <w:szCs w:val="16"/>
              </w:rPr>
            </w:pPr>
            <w:r w:rsidRPr="004E74EA">
              <w:rPr>
                <w:rFonts w:ascii="Arial Narrow" w:hAnsi="Arial Narrow"/>
                <w:sz w:val="16"/>
                <w:szCs w:val="16"/>
                <w:lang w:val="en-US"/>
              </w:rPr>
              <w:t>500,0</w:t>
            </w:r>
          </w:p>
        </w:tc>
      </w:tr>
      <w:tr w:rsidR="003602FC" w:rsidRPr="00A96BBF" w:rsidTr="008F0DA4">
        <w:trPr>
          <w:jc w:val="center"/>
        </w:trPr>
        <w:tc>
          <w:tcPr>
            <w:tcW w:w="3226" w:type="dxa"/>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 xml:space="preserve">Διεθνής Αερολιμένας Αθηνών  - Επέκταση </w:t>
            </w:r>
          </w:p>
        </w:tc>
        <w:tc>
          <w:tcPr>
            <w:tcW w:w="992" w:type="dxa"/>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483,8</w:t>
            </w:r>
          </w:p>
        </w:tc>
        <w:tc>
          <w:tcPr>
            <w:tcW w:w="837" w:type="dxa"/>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tcPr>
          <w:p w:rsidR="003602FC" w:rsidRPr="0085230B" w:rsidRDefault="003602FC" w:rsidP="002F71E2">
            <w:pPr>
              <w:jc w:val="center"/>
              <w:rPr>
                <w:rFonts w:ascii="Arial Narrow" w:hAnsi="Arial Narrow"/>
                <w:sz w:val="16"/>
                <w:szCs w:val="16"/>
                <w:lang w:val="en-US"/>
              </w:rPr>
            </w:pPr>
            <w:r>
              <w:rPr>
                <w:rFonts w:ascii="Arial Narrow" w:hAnsi="Arial Narrow"/>
                <w:sz w:val="16"/>
                <w:szCs w:val="16"/>
                <w:lang w:val="en-US"/>
              </w:rPr>
              <w:t>2017</w:t>
            </w:r>
          </w:p>
        </w:tc>
        <w:tc>
          <w:tcPr>
            <w:tcW w:w="567" w:type="dxa"/>
          </w:tcPr>
          <w:p w:rsidR="003602FC" w:rsidRPr="00A96BBF" w:rsidRDefault="003602FC" w:rsidP="002F71E2">
            <w:pPr>
              <w:ind w:right="57"/>
              <w:jc w:val="right"/>
              <w:rPr>
                <w:rFonts w:ascii="Arial Narrow" w:hAnsi="Arial Narrow"/>
                <w:sz w:val="16"/>
                <w:szCs w:val="16"/>
              </w:rPr>
            </w:pPr>
          </w:p>
        </w:tc>
        <w:tc>
          <w:tcPr>
            <w:tcW w:w="537" w:type="dxa"/>
          </w:tcPr>
          <w:p w:rsidR="003602FC" w:rsidRPr="00A96BBF" w:rsidRDefault="003602FC" w:rsidP="002F71E2">
            <w:pPr>
              <w:tabs>
                <w:tab w:val="decimal" w:pos="275"/>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537" w:type="dxa"/>
          </w:tcPr>
          <w:p w:rsidR="003602FC" w:rsidRPr="00A96BBF" w:rsidRDefault="003602FC" w:rsidP="002F71E2">
            <w:pPr>
              <w:tabs>
                <w:tab w:val="decimal" w:pos="290"/>
              </w:tabs>
              <w:jc w:val="both"/>
              <w:rPr>
                <w:rFonts w:ascii="Arial Narrow" w:hAnsi="Arial Narrow"/>
                <w:sz w:val="16"/>
                <w:szCs w:val="16"/>
              </w:rPr>
            </w:pPr>
          </w:p>
        </w:tc>
        <w:tc>
          <w:tcPr>
            <w:tcW w:w="617" w:type="dxa"/>
          </w:tcPr>
          <w:p w:rsidR="003602FC" w:rsidRPr="0085230B" w:rsidRDefault="003602FC" w:rsidP="002F71E2">
            <w:pPr>
              <w:tabs>
                <w:tab w:val="decimal" w:pos="374"/>
              </w:tabs>
              <w:jc w:val="both"/>
              <w:rPr>
                <w:rFonts w:ascii="Arial Narrow" w:hAnsi="Arial Narrow"/>
                <w:sz w:val="16"/>
                <w:szCs w:val="16"/>
                <w:lang w:val="en-US"/>
              </w:rPr>
            </w:pPr>
            <w:r>
              <w:rPr>
                <w:rFonts w:ascii="Arial Narrow" w:hAnsi="Arial Narrow"/>
                <w:sz w:val="16"/>
                <w:szCs w:val="16"/>
                <w:lang w:val="en-US"/>
              </w:rPr>
              <w:t>240,0</w:t>
            </w:r>
          </w:p>
        </w:tc>
        <w:tc>
          <w:tcPr>
            <w:tcW w:w="567" w:type="dxa"/>
            <w:vAlign w:val="center"/>
          </w:tcPr>
          <w:p w:rsidR="003602FC" w:rsidRPr="004E74EA" w:rsidRDefault="003602FC"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3602FC" w:rsidRPr="00A96BBF" w:rsidTr="008F0DA4">
        <w:trPr>
          <w:jc w:val="center"/>
        </w:trPr>
        <w:tc>
          <w:tcPr>
            <w:tcW w:w="3226" w:type="dxa"/>
            <w:shd w:val="clear" w:color="auto" w:fill="A6A6A6" w:themeFill="background1" w:themeFillShade="A6"/>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Διεθνής Αερολιμένας Αθηνών  - 30%</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500,0</w:t>
            </w:r>
          </w:p>
        </w:tc>
        <w:tc>
          <w:tcPr>
            <w:tcW w:w="837" w:type="dxa"/>
            <w:shd w:val="clear" w:color="auto" w:fill="A6A6A6" w:themeFill="background1" w:themeFillShade="A6"/>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3602FC" w:rsidRDefault="003602FC" w:rsidP="002F71E2">
            <w:pPr>
              <w:jc w:val="center"/>
            </w:pPr>
            <w:r w:rsidRPr="001F0D81">
              <w:rPr>
                <w:rFonts w:ascii="Arial Narrow" w:hAnsi="Arial Narrow"/>
                <w:sz w:val="16"/>
                <w:szCs w:val="16"/>
                <w:lang w:val="en-US"/>
              </w:rPr>
              <w:t>2018</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500</w:t>
            </w:r>
            <w:r w:rsidRPr="004E74EA">
              <w:rPr>
                <w:rFonts w:ascii="Arial Narrow" w:hAnsi="Arial Narrow"/>
                <w:sz w:val="16"/>
                <w:szCs w:val="16"/>
                <w:lang w:val="en-US"/>
              </w:rPr>
              <w:t>,0</w:t>
            </w:r>
          </w:p>
        </w:tc>
      </w:tr>
      <w:tr w:rsidR="003602FC" w:rsidRPr="00A96BBF" w:rsidTr="008F0DA4">
        <w:trPr>
          <w:jc w:val="center"/>
        </w:trPr>
        <w:tc>
          <w:tcPr>
            <w:tcW w:w="3226" w:type="dxa"/>
            <w:shd w:val="clear" w:color="auto" w:fill="auto"/>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ΕΥΑΘ</w:t>
            </w:r>
            <w:r w:rsidR="005E320C">
              <w:rPr>
                <w:rFonts w:ascii="Arial Narrow" w:hAnsi="Arial Narrow"/>
                <w:color w:val="000000"/>
                <w:sz w:val="16"/>
                <w:szCs w:val="16"/>
              </w:rPr>
              <w:t>*</w:t>
            </w:r>
          </w:p>
        </w:tc>
        <w:tc>
          <w:tcPr>
            <w:tcW w:w="992" w:type="dxa"/>
            <w:shd w:val="clear" w:color="auto" w:fill="auto"/>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35,0</w:t>
            </w:r>
          </w:p>
        </w:tc>
        <w:tc>
          <w:tcPr>
            <w:tcW w:w="837" w:type="dxa"/>
            <w:shd w:val="clear" w:color="auto" w:fill="auto"/>
          </w:tcPr>
          <w:p w:rsidR="003602FC"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uto"/>
          </w:tcPr>
          <w:p w:rsidR="003602FC" w:rsidRDefault="003602FC" w:rsidP="002F71E2">
            <w:pPr>
              <w:jc w:val="center"/>
            </w:pPr>
            <w:r w:rsidRPr="001F0D81">
              <w:rPr>
                <w:rFonts w:ascii="Arial Narrow" w:hAnsi="Arial Narrow"/>
                <w:sz w:val="16"/>
                <w:szCs w:val="16"/>
                <w:lang w:val="en-US"/>
              </w:rPr>
              <w:t>2018</w:t>
            </w:r>
          </w:p>
        </w:tc>
        <w:tc>
          <w:tcPr>
            <w:tcW w:w="567" w:type="dxa"/>
            <w:shd w:val="clear" w:color="auto" w:fill="auto"/>
          </w:tcPr>
          <w:p w:rsidR="003602FC" w:rsidRPr="00A96BBF" w:rsidRDefault="003602FC" w:rsidP="002F71E2">
            <w:pPr>
              <w:ind w:right="57"/>
              <w:jc w:val="right"/>
              <w:rPr>
                <w:rFonts w:ascii="Arial Narrow" w:hAnsi="Arial Narrow"/>
                <w:sz w:val="16"/>
                <w:szCs w:val="16"/>
              </w:rPr>
            </w:pPr>
          </w:p>
        </w:tc>
        <w:tc>
          <w:tcPr>
            <w:tcW w:w="537" w:type="dxa"/>
            <w:shd w:val="clear" w:color="auto" w:fill="auto"/>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uto"/>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uto"/>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uto"/>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uto"/>
          </w:tcPr>
          <w:p w:rsidR="003602FC" w:rsidRPr="00A96BBF" w:rsidRDefault="003602FC" w:rsidP="002F71E2">
            <w:pPr>
              <w:tabs>
                <w:tab w:val="decimal" w:pos="290"/>
              </w:tabs>
              <w:jc w:val="both"/>
              <w:rPr>
                <w:rFonts w:ascii="Arial Narrow" w:hAnsi="Arial Narrow"/>
                <w:sz w:val="16"/>
                <w:szCs w:val="16"/>
              </w:rPr>
            </w:pPr>
          </w:p>
        </w:tc>
        <w:tc>
          <w:tcPr>
            <w:tcW w:w="617" w:type="dxa"/>
            <w:shd w:val="clear" w:color="auto" w:fill="auto"/>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auto"/>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35</w:t>
            </w:r>
            <w:r w:rsidRPr="004E74EA">
              <w:rPr>
                <w:rFonts w:ascii="Arial Narrow" w:hAnsi="Arial Narrow"/>
                <w:sz w:val="16"/>
                <w:szCs w:val="16"/>
                <w:lang w:val="en-US"/>
              </w:rPr>
              <w:t>,0</w:t>
            </w:r>
          </w:p>
        </w:tc>
      </w:tr>
      <w:tr w:rsidR="003602FC" w:rsidRPr="00A96BBF" w:rsidTr="008F0DA4">
        <w:trPr>
          <w:jc w:val="center"/>
        </w:trPr>
        <w:tc>
          <w:tcPr>
            <w:tcW w:w="3226" w:type="dxa"/>
            <w:shd w:val="clear" w:color="auto" w:fill="A6A6A6" w:themeFill="background1" w:themeFillShade="A6"/>
            <w:vAlign w:val="center"/>
          </w:tcPr>
          <w:p w:rsidR="003602FC" w:rsidRDefault="003602FC" w:rsidP="002F71E2">
            <w:pPr>
              <w:rPr>
                <w:rFonts w:ascii="Arial Narrow" w:hAnsi="Arial Narrow"/>
                <w:color w:val="000000"/>
                <w:sz w:val="16"/>
                <w:szCs w:val="16"/>
              </w:rPr>
            </w:pPr>
            <w:r>
              <w:rPr>
                <w:rFonts w:ascii="Arial Narrow" w:hAnsi="Arial Narrow"/>
                <w:color w:val="000000"/>
                <w:sz w:val="16"/>
                <w:szCs w:val="16"/>
              </w:rPr>
              <w:t>ΔΕΗ</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3602FC" w:rsidRDefault="003602FC" w:rsidP="002F71E2">
            <w:pPr>
              <w:tabs>
                <w:tab w:val="decimal" w:pos="397"/>
              </w:tabs>
              <w:jc w:val="both"/>
              <w:rPr>
                <w:rFonts w:ascii="Arial Narrow" w:hAnsi="Arial Narrow"/>
                <w:sz w:val="16"/>
                <w:szCs w:val="16"/>
              </w:rPr>
            </w:pPr>
            <w:r>
              <w:rPr>
                <w:rFonts w:ascii="Arial Narrow" w:hAnsi="Arial Narrow"/>
                <w:sz w:val="16"/>
                <w:szCs w:val="16"/>
              </w:rPr>
              <w:t>100,0</w:t>
            </w:r>
          </w:p>
        </w:tc>
        <w:tc>
          <w:tcPr>
            <w:tcW w:w="837" w:type="dxa"/>
            <w:shd w:val="clear" w:color="auto" w:fill="A6A6A6" w:themeFill="background1" w:themeFillShade="A6"/>
          </w:tcPr>
          <w:p w:rsidR="003602FC" w:rsidRPr="004E74EA"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3602FC" w:rsidRDefault="003602FC" w:rsidP="002F71E2">
            <w:pPr>
              <w:jc w:val="center"/>
            </w:pPr>
            <w:r w:rsidRPr="001F0D81">
              <w:rPr>
                <w:rFonts w:ascii="Arial Narrow" w:hAnsi="Arial Narrow"/>
                <w:sz w:val="16"/>
                <w:szCs w:val="16"/>
                <w:lang w:val="en-US"/>
              </w:rPr>
              <w:t>2018</w:t>
            </w:r>
          </w:p>
        </w:tc>
        <w:tc>
          <w:tcPr>
            <w:tcW w:w="567" w:type="dxa"/>
            <w:shd w:val="clear" w:color="auto" w:fill="A6A6A6" w:themeFill="background1" w:themeFillShade="A6"/>
          </w:tcPr>
          <w:p w:rsidR="003602FC" w:rsidRPr="00A96BBF" w:rsidRDefault="003602FC" w:rsidP="002F71E2">
            <w:pPr>
              <w:ind w:right="57"/>
              <w:jc w:val="right"/>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3602FC" w:rsidRPr="00A96BBF" w:rsidRDefault="003602FC"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3602FC" w:rsidRPr="00A96BBF" w:rsidRDefault="003602FC"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3602FC" w:rsidRPr="004E74EA" w:rsidRDefault="003602FC" w:rsidP="002F71E2">
            <w:pPr>
              <w:tabs>
                <w:tab w:val="decimal" w:pos="350"/>
              </w:tabs>
              <w:jc w:val="both"/>
              <w:rPr>
                <w:rFonts w:ascii="Arial Narrow" w:hAnsi="Arial Narrow"/>
                <w:sz w:val="16"/>
                <w:szCs w:val="16"/>
                <w:lang w:val="en-US"/>
              </w:rPr>
            </w:pPr>
            <w:r w:rsidRPr="004E74EA">
              <w:rPr>
                <w:rFonts w:ascii="Arial Narrow" w:hAnsi="Arial Narrow"/>
                <w:sz w:val="16"/>
                <w:szCs w:val="16"/>
              </w:rPr>
              <w:t>100</w:t>
            </w:r>
            <w:r w:rsidRPr="004E74EA">
              <w:rPr>
                <w:rFonts w:ascii="Arial Narrow" w:hAnsi="Arial Narrow"/>
                <w:sz w:val="16"/>
                <w:szCs w:val="16"/>
                <w:lang w:val="en-US"/>
              </w:rPr>
              <w:t>,0</w:t>
            </w:r>
          </w:p>
        </w:tc>
      </w:tr>
      <w:tr w:rsidR="004E74EA" w:rsidRPr="00A96BBF" w:rsidTr="008F0DA4">
        <w:trPr>
          <w:jc w:val="center"/>
        </w:trPr>
        <w:tc>
          <w:tcPr>
            <w:tcW w:w="3226" w:type="dxa"/>
            <w:shd w:val="clear" w:color="auto" w:fill="auto"/>
            <w:vAlign w:val="center"/>
          </w:tcPr>
          <w:p w:rsidR="004E74EA" w:rsidRDefault="004E74EA" w:rsidP="002F71E2">
            <w:pPr>
              <w:rPr>
                <w:rFonts w:ascii="Arial Narrow" w:hAnsi="Arial Narrow"/>
                <w:color w:val="000000"/>
                <w:sz w:val="16"/>
                <w:szCs w:val="16"/>
              </w:rPr>
            </w:pPr>
            <w:r>
              <w:rPr>
                <w:rFonts w:ascii="Arial Narrow" w:hAnsi="Arial Narrow"/>
                <w:color w:val="000000"/>
                <w:sz w:val="16"/>
                <w:szCs w:val="16"/>
              </w:rPr>
              <w:t>ΔΕΠΑ</w:t>
            </w:r>
            <w:r w:rsidR="005E320C">
              <w:rPr>
                <w:rFonts w:ascii="Arial Narrow" w:hAnsi="Arial Narrow"/>
                <w:color w:val="000000"/>
                <w:sz w:val="16"/>
                <w:szCs w:val="16"/>
              </w:rPr>
              <w:t>*</w:t>
            </w:r>
          </w:p>
        </w:tc>
        <w:tc>
          <w:tcPr>
            <w:tcW w:w="992" w:type="dxa"/>
            <w:shd w:val="clear" w:color="auto" w:fill="auto"/>
            <w:vAlign w:val="center"/>
          </w:tcPr>
          <w:p w:rsidR="004E74EA" w:rsidRDefault="004E74EA" w:rsidP="002F71E2">
            <w:pPr>
              <w:tabs>
                <w:tab w:val="decimal" w:pos="397"/>
              </w:tabs>
              <w:jc w:val="both"/>
              <w:rPr>
                <w:rFonts w:ascii="Arial Narrow" w:hAnsi="Arial Narrow"/>
                <w:sz w:val="16"/>
                <w:szCs w:val="16"/>
              </w:rPr>
            </w:pPr>
            <w:r>
              <w:rPr>
                <w:rFonts w:ascii="Arial Narrow" w:hAnsi="Arial Narrow"/>
                <w:sz w:val="16"/>
                <w:szCs w:val="16"/>
              </w:rPr>
              <w:t>250,0</w:t>
            </w:r>
          </w:p>
        </w:tc>
        <w:tc>
          <w:tcPr>
            <w:tcW w:w="837" w:type="dxa"/>
            <w:shd w:val="clear" w:color="auto" w:fill="auto"/>
          </w:tcPr>
          <w:p w:rsidR="004E74EA" w:rsidRPr="004E74EA"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uto"/>
          </w:tcPr>
          <w:p w:rsidR="004E74EA" w:rsidRDefault="004E74EA" w:rsidP="002F71E2">
            <w:pPr>
              <w:jc w:val="center"/>
            </w:pPr>
            <w:r w:rsidRPr="00BA2723">
              <w:rPr>
                <w:rFonts w:ascii="Arial Narrow" w:hAnsi="Arial Narrow"/>
                <w:sz w:val="16"/>
                <w:szCs w:val="16"/>
                <w:lang w:val="en-US"/>
              </w:rPr>
              <w:t>2018</w:t>
            </w:r>
          </w:p>
        </w:tc>
        <w:tc>
          <w:tcPr>
            <w:tcW w:w="567" w:type="dxa"/>
            <w:shd w:val="clear" w:color="auto" w:fill="auto"/>
          </w:tcPr>
          <w:p w:rsidR="004E74EA" w:rsidRPr="00A96BBF" w:rsidRDefault="004E74EA" w:rsidP="002F71E2">
            <w:pPr>
              <w:ind w:right="57"/>
              <w:jc w:val="right"/>
              <w:rPr>
                <w:rFonts w:ascii="Arial Narrow" w:hAnsi="Arial Narrow"/>
                <w:sz w:val="16"/>
                <w:szCs w:val="16"/>
              </w:rPr>
            </w:pPr>
          </w:p>
        </w:tc>
        <w:tc>
          <w:tcPr>
            <w:tcW w:w="537" w:type="dxa"/>
            <w:shd w:val="clear" w:color="auto" w:fill="auto"/>
          </w:tcPr>
          <w:p w:rsidR="004E74EA" w:rsidRPr="00A96BBF" w:rsidRDefault="004E74EA" w:rsidP="002F71E2">
            <w:pPr>
              <w:tabs>
                <w:tab w:val="decimal" w:pos="275"/>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617" w:type="dxa"/>
            <w:shd w:val="clear" w:color="auto" w:fill="auto"/>
          </w:tcPr>
          <w:p w:rsidR="004E74EA" w:rsidRPr="00A96BBF" w:rsidRDefault="004E74EA" w:rsidP="002F71E2">
            <w:pPr>
              <w:tabs>
                <w:tab w:val="decimal" w:pos="374"/>
              </w:tabs>
              <w:jc w:val="both"/>
              <w:rPr>
                <w:rFonts w:ascii="Arial Narrow" w:hAnsi="Arial Narrow"/>
                <w:sz w:val="16"/>
                <w:szCs w:val="16"/>
              </w:rPr>
            </w:pPr>
          </w:p>
        </w:tc>
        <w:tc>
          <w:tcPr>
            <w:tcW w:w="567" w:type="dxa"/>
            <w:shd w:val="clear" w:color="auto" w:fill="auto"/>
            <w:vAlign w:val="center"/>
          </w:tcPr>
          <w:p w:rsidR="004E74EA" w:rsidRPr="004E74EA" w:rsidRDefault="004E74EA" w:rsidP="002F71E2">
            <w:pPr>
              <w:tabs>
                <w:tab w:val="decimal" w:pos="350"/>
              </w:tabs>
              <w:jc w:val="both"/>
              <w:rPr>
                <w:rFonts w:ascii="Arial Narrow" w:hAnsi="Arial Narrow"/>
                <w:sz w:val="16"/>
                <w:szCs w:val="16"/>
                <w:lang w:val="en-US"/>
              </w:rPr>
            </w:pPr>
            <w:r w:rsidRPr="004E74EA">
              <w:rPr>
                <w:rFonts w:ascii="Arial Narrow" w:hAnsi="Arial Narrow"/>
                <w:sz w:val="16"/>
                <w:szCs w:val="16"/>
              </w:rPr>
              <w:t>250</w:t>
            </w:r>
            <w:r w:rsidRPr="004E74EA">
              <w:rPr>
                <w:rFonts w:ascii="Arial Narrow" w:hAnsi="Arial Narrow"/>
                <w:sz w:val="16"/>
                <w:szCs w:val="16"/>
                <w:lang w:val="en-US"/>
              </w:rPr>
              <w:t>,0</w:t>
            </w:r>
          </w:p>
        </w:tc>
      </w:tr>
      <w:tr w:rsidR="004E74EA" w:rsidRPr="00A96BBF" w:rsidTr="008F0DA4">
        <w:trPr>
          <w:jc w:val="center"/>
        </w:trPr>
        <w:tc>
          <w:tcPr>
            <w:tcW w:w="3226" w:type="dxa"/>
            <w:shd w:val="clear" w:color="auto" w:fill="A6A6A6" w:themeFill="background1" w:themeFillShade="A6"/>
            <w:vAlign w:val="center"/>
          </w:tcPr>
          <w:p w:rsidR="004E74EA" w:rsidRDefault="004E74EA" w:rsidP="002F71E2">
            <w:pPr>
              <w:rPr>
                <w:rFonts w:ascii="Arial Narrow" w:hAnsi="Arial Narrow"/>
                <w:color w:val="000000"/>
                <w:sz w:val="16"/>
                <w:szCs w:val="16"/>
              </w:rPr>
            </w:pPr>
            <w:r>
              <w:rPr>
                <w:rFonts w:ascii="Arial Narrow" w:hAnsi="Arial Narrow"/>
                <w:color w:val="000000"/>
                <w:sz w:val="16"/>
                <w:szCs w:val="16"/>
              </w:rPr>
              <w:t>ΔΕΣΦΑ</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4E74EA" w:rsidRDefault="004E74EA" w:rsidP="002F71E2">
            <w:pPr>
              <w:tabs>
                <w:tab w:val="decimal" w:pos="397"/>
              </w:tabs>
              <w:jc w:val="both"/>
              <w:rPr>
                <w:rFonts w:ascii="Arial Narrow" w:hAnsi="Arial Narrow"/>
                <w:sz w:val="16"/>
                <w:szCs w:val="16"/>
              </w:rPr>
            </w:pPr>
            <w:r>
              <w:rPr>
                <w:rFonts w:ascii="Arial Narrow" w:hAnsi="Arial Narrow"/>
                <w:sz w:val="16"/>
                <w:szCs w:val="16"/>
              </w:rPr>
              <w:t>188,0</w:t>
            </w:r>
          </w:p>
        </w:tc>
        <w:tc>
          <w:tcPr>
            <w:tcW w:w="837" w:type="dxa"/>
            <w:shd w:val="clear" w:color="auto" w:fill="A6A6A6" w:themeFill="background1" w:themeFillShade="A6"/>
          </w:tcPr>
          <w:p w:rsidR="004E74EA"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4E74EA" w:rsidRDefault="004E74EA" w:rsidP="002F71E2">
            <w:pPr>
              <w:jc w:val="center"/>
            </w:pPr>
            <w:r w:rsidRPr="00BA2723">
              <w:rPr>
                <w:rFonts w:ascii="Arial Narrow" w:hAnsi="Arial Narrow"/>
                <w:sz w:val="16"/>
                <w:szCs w:val="16"/>
                <w:lang w:val="en-US"/>
              </w:rPr>
              <w:t>2018</w:t>
            </w:r>
          </w:p>
        </w:tc>
        <w:tc>
          <w:tcPr>
            <w:tcW w:w="567" w:type="dxa"/>
            <w:shd w:val="clear" w:color="auto" w:fill="A6A6A6" w:themeFill="background1" w:themeFillShade="A6"/>
          </w:tcPr>
          <w:p w:rsidR="004E74EA" w:rsidRPr="00A96BBF" w:rsidRDefault="004E74EA" w:rsidP="002F71E2">
            <w:pPr>
              <w:ind w:right="57"/>
              <w:jc w:val="right"/>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4E74EA" w:rsidRPr="00A96BBF" w:rsidRDefault="004E74EA"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4E74EA" w:rsidRPr="004E74EA" w:rsidRDefault="004E74EA" w:rsidP="002F71E2">
            <w:pPr>
              <w:tabs>
                <w:tab w:val="decimal" w:pos="350"/>
              </w:tabs>
              <w:jc w:val="both"/>
              <w:rPr>
                <w:rFonts w:ascii="Arial Narrow" w:hAnsi="Arial Narrow"/>
                <w:sz w:val="16"/>
                <w:szCs w:val="16"/>
                <w:lang w:val="en-US"/>
              </w:rPr>
            </w:pPr>
            <w:r w:rsidRPr="004E74EA">
              <w:rPr>
                <w:rFonts w:ascii="Arial Narrow" w:hAnsi="Arial Narrow"/>
                <w:sz w:val="16"/>
                <w:szCs w:val="16"/>
              </w:rPr>
              <w:t>188</w:t>
            </w:r>
            <w:r w:rsidRPr="004E74EA">
              <w:rPr>
                <w:rFonts w:ascii="Arial Narrow" w:hAnsi="Arial Narrow"/>
                <w:sz w:val="16"/>
                <w:szCs w:val="16"/>
                <w:lang w:val="en-US"/>
              </w:rPr>
              <w:t>,0</w:t>
            </w:r>
          </w:p>
        </w:tc>
      </w:tr>
      <w:tr w:rsidR="004E74EA" w:rsidRPr="00A96BBF" w:rsidTr="008F0DA4">
        <w:trPr>
          <w:jc w:val="center"/>
        </w:trPr>
        <w:tc>
          <w:tcPr>
            <w:tcW w:w="3226" w:type="dxa"/>
            <w:shd w:val="clear" w:color="auto" w:fill="auto"/>
            <w:vAlign w:val="center"/>
          </w:tcPr>
          <w:p w:rsidR="004E74EA" w:rsidRDefault="004E74EA" w:rsidP="002F71E2">
            <w:pPr>
              <w:rPr>
                <w:rFonts w:ascii="Arial Narrow" w:hAnsi="Arial Narrow"/>
                <w:color w:val="000000"/>
                <w:sz w:val="16"/>
                <w:szCs w:val="16"/>
              </w:rPr>
            </w:pPr>
            <w:r>
              <w:rPr>
                <w:rFonts w:ascii="Arial Narrow" w:hAnsi="Arial Narrow"/>
                <w:color w:val="000000"/>
                <w:sz w:val="16"/>
                <w:szCs w:val="16"/>
              </w:rPr>
              <w:t>ΕΥΔΑΠ</w:t>
            </w:r>
            <w:r w:rsidR="005E320C">
              <w:rPr>
                <w:rFonts w:ascii="Arial Narrow" w:hAnsi="Arial Narrow"/>
                <w:color w:val="000000"/>
                <w:sz w:val="16"/>
                <w:szCs w:val="16"/>
              </w:rPr>
              <w:t>*</w:t>
            </w:r>
          </w:p>
        </w:tc>
        <w:tc>
          <w:tcPr>
            <w:tcW w:w="992" w:type="dxa"/>
            <w:shd w:val="clear" w:color="auto" w:fill="auto"/>
            <w:vAlign w:val="center"/>
          </w:tcPr>
          <w:p w:rsidR="004E74EA" w:rsidRDefault="004E74EA" w:rsidP="002F71E2">
            <w:pPr>
              <w:tabs>
                <w:tab w:val="decimal" w:pos="397"/>
              </w:tabs>
              <w:jc w:val="both"/>
              <w:rPr>
                <w:rFonts w:ascii="Arial Narrow" w:hAnsi="Arial Narrow"/>
                <w:sz w:val="16"/>
                <w:szCs w:val="16"/>
              </w:rPr>
            </w:pPr>
            <w:r>
              <w:rPr>
                <w:rFonts w:ascii="Arial Narrow" w:hAnsi="Arial Narrow"/>
                <w:sz w:val="16"/>
                <w:szCs w:val="16"/>
              </w:rPr>
              <w:t>64,0</w:t>
            </w:r>
          </w:p>
        </w:tc>
        <w:tc>
          <w:tcPr>
            <w:tcW w:w="837" w:type="dxa"/>
            <w:shd w:val="clear" w:color="auto" w:fill="auto"/>
          </w:tcPr>
          <w:p w:rsidR="004E74EA" w:rsidRPr="004E74EA"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uto"/>
          </w:tcPr>
          <w:p w:rsidR="004E74EA" w:rsidRDefault="004E74EA" w:rsidP="002F71E2">
            <w:pPr>
              <w:jc w:val="center"/>
            </w:pPr>
            <w:r w:rsidRPr="00BA2723">
              <w:rPr>
                <w:rFonts w:ascii="Arial Narrow" w:hAnsi="Arial Narrow"/>
                <w:sz w:val="16"/>
                <w:szCs w:val="16"/>
                <w:lang w:val="en-US"/>
              </w:rPr>
              <w:t>2018</w:t>
            </w:r>
          </w:p>
        </w:tc>
        <w:tc>
          <w:tcPr>
            <w:tcW w:w="567" w:type="dxa"/>
            <w:shd w:val="clear" w:color="auto" w:fill="auto"/>
          </w:tcPr>
          <w:p w:rsidR="004E74EA" w:rsidRPr="00A96BBF" w:rsidRDefault="004E74EA" w:rsidP="002F71E2">
            <w:pPr>
              <w:ind w:right="57"/>
              <w:jc w:val="right"/>
              <w:rPr>
                <w:rFonts w:ascii="Arial Narrow" w:hAnsi="Arial Narrow"/>
                <w:sz w:val="16"/>
                <w:szCs w:val="16"/>
              </w:rPr>
            </w:pPr>
          </w:p>
        </w:tc>
        <w:tc>
          <w:tcPr>
            <w:tcW w:w="537" w:type="dxa"/>
            <w:shd w:val="clear" w:color="auto" w:fill="auto"/>
          </w:tcPr>
          <w:p w:rsidR="004E74EA" w:rsidRPr="00A96BBF" w:rsidRDefault="004E74EA" w:rsidP="002F71E2">
            <w:pPr>
              <w:tabs>
                <w:tab w:val="decimal" w:pos="275"/>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617" w:type="dxa"/>
            <w:shd w:val="clear" w:color="auto" w:fill="auto"/>
          </w:tcPr>
          <w:p w:rsidR="004E74EA" w:rsidRPr="00A96BBF" w:rsidRDefault="004E74EA" w:rsidP="002F71E2">
            <w:pPr>
              <w:tabs>
                <w:tab w:val="decimal" w:pos="374"/>
              </w:tabs>
              <w:jc w:val="both"/>
              <w:rPr>
                <w:rFonts w:ascii="Arial Narrow" w:hAnsi="Arial Narrow"/>
                <w:sz w:val="16"/>
                <w:szCs w:val="16"/>
              </w:rPr>
            </w:pPr>
          </w:p>
        </w:tc>
        <w:tc>
          <w:tcPr>
            <w:tcW w:w="567" w:type="dxa"/>
            <w:shd w:val="clear" w:color="auto" w:fill="auto"/>
            <w:vAlign w:val="center"/>
          </w:tcPr>
          <w:p w:rsidR="004E74EA" w:rsidRPr="004E74EA" w:rsidRDefault="004E74EA" w:rsidP="002F71E2">
            <w:pPr>
              <w:tabs>
                <w:tab w:val="decimal" w:pos="350"/>
              </w:tabs>
              <w:jc w:val="both"/>
              <w:rPr>
                <w:rFonts w:ascii="Arial Narrow" w:hAnsi="Arial Narrow"/>
                <w:sz w:val="16"/>
                <w:szCs w:val="16"/>
                <w:lang w:val="en-US"/>
              </w:rPr>
            </w:pPr>
            <w:r w:rsidRPr="004E74EA">
              <w:rPr>
                <w:rFonts w:ascii="Arial Narrow" w:hAnsi="Arial Narrow"/>
                <w:sz w:val="16"/>
                <w:szCs w:val="16"/>
              </w:rPr>
              <w:t>64</w:t>
            </w:r>
            <w:r w:rsidRPr="004E74EA">
              <w:rPr>
                <w:rFonts w:ascii="Arial Narrow" w:hAnsi="Arial Narrow"/>
                <w:sz w:val="16"/>
                <w:szCs w:val="16"/>
                <w:lang w:val="en-US"/>
              </w:rPr>
              <w:t>,0</w:t>
            </w:r>
          </w:p>
        </w:tc>
      </w:tr>
      <w:tr w:rsidR="004E74EA" w:rsidRPr="00A96BBF" w:rsidTr="008F0DA4">
        <w:trPr>
          <w:jc w:val="center"/>
        </w:trPr>
        <w:tc>
          <w:tcPr>
            <w:tcW w:w="3226" w:type="dxa"/>
            <w:shd w:val="clear" w:color="auto" w:fill="A6A6A6" w:themeFill="background1" w:themeFillShade="A6"/>
            <w:vAlign w:val="center"/>
          </w:tcPr>
          <w:p w:rsidR="004E74EA" w:rsidRDefault="004E74EA" w:rsidP="002F71E2">
            <w:pPr>
              <w:rPr>
                <w:rFonts w:ascii="Arial Narrow" w:hAnsi="Arial Narrow"/>
                <w:color w:val="000000"/>
                <w:sz w:val="16"/>
                <w:szCs w:val="16"/>
              </w:rPr>
            </w:pPr>
            <w:r>
              <w:rPr>
                <w:rFonts w:ascii="Arial Narrow" w:hAnsi="Arial Narrow"/>
                <w:color w:val="000000"/>
                <w:sz w:val="16"/>
                <w:szCs w:val="16"/>
              </w:rPr>
              <w:t>Λοιπά ακίνητα</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4E74EA" w:rsidRDefault="004E74EA" w:rsidP="002F71E2">
            <w:pPr>
              <w:tabs>
                <w:tab w:val="decimal" w:pos="397"/>
              </w:tabs>
              <w:jc w:val="both"/>
              <w:rPr>
                <w:rFonts w:ascii="Arial Narrow" w:hAnsi="Arial Narrow"/>
                <w:sz w:val="16"/>
                <w:szCs w:val="16"/>
              </w:rPr>
            </w:pPr>
            <w:r>
              <w:rPr>
                <w:rFonts w:ascii="Arial Narrow" w:hAnsi="Arial Narrow"/>
                <w:sz w:val="16"/>
                <w:szCs w:val="16"/>
              </w:rPr>
              <w:t>110,0</w:t>
            </w:r>
          </w:p>
        </w:tc>
        <w:tc>
          <w:tcPr>
            <w:tcW w:w="837" w:type="dxa"/>
            <w:shd w:val="clear" w:color="auto" w:fill="A6A6A6" w:themeFill="background1" w:themeFillShade="A6"/>
          </w:tcPr>
          <w:p w:rsidR="004E74EA"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4E74EA" w:rsidRPr="004E74EA" w:rsidRDefault="004E74EA" w:rsidP="002F71E2">
            <w:pPr>
              <w:jc w:val="center"/>
            </w:pPr>
            <w:r w:rsidRPr="00BA2723">
              <w:rPr>
                <w:rFonts w:ascii="Arial Narrow" w:hAnsi="Arial Narrow"/>
                <w:sz w:val="16"/>
                <w:szCs w:val="16"/>
                <w:lang w:val="en-US"/>
              </w:rPr>
              <w:t>201</w:t>
            </w:r>
            <w:r>
              <w:rPr>
                <w:rFonts w:ascii="Arial Narrow" w:hAnsi="Arial Narrow"/>
                <w:sz w:val="16"/>
                <w:szCs w:val="16"/>
              </w:rPr>
              <w:t>7</w:t>
            </w:r>
          </w:p>
        </w:tc>
        <w:tc>
          <w:tcPr>
            <w:tcW w:w="567" w:type="dxa"/>
            <w:shd w:val="clear" w:color="auto" w:fill="A6A6A6" w:themeFill="background1" w:themeFillShade="A6"/>
          </w:tcPr>
          <w:p w:rsidR="004E74EA" w:rsidRPr="00A96BBF" w:rsidRDefault="004E74EA" w:rsidP="002F71E2">
            <w:pPr>
              <w:ind w:right="57"/>
              <w:jc w:val="right"/>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4E74EA" w:rsidRPr="00A96BBF" w:rsidRDefault="004E74EA"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4E74EA" w:rsidRPr="004E74EA" w:rsidRDefault="004E74EA" w:rsidP="002F71E2">
            <w:pPr>
              <w:tabs>
                <w:tab w:val="decimal" w:pos="350"/>
              </w:tabs>
              <w:jc w:val="both"/>
              <w:rPr>
                <w:rFonts w:ascii="Arial Narrow" w:hAnsi="Arial Narrow"/>
                <w:sz w:val="16"/>
                <w:szCs w:val="16"/>
                <w:lang w:val="en-US"/>
              </w:rPr>
            </w:pPr>
            <w:r w:rsidRPr="004E74EA">
              <w:rPr>
                <w:rFonts w:ascii="Arial Narrow" w:hAnsi="Arial Narrow"/>
                <w:sz w:val="16"/>
                <w:szCs w:val="16"/>
              </w:rPr>
              <w:t>31</w:t>
            </w:r>
            <w:r w:rsidRPr="004E74EA">
              <w:rPr>
                <w:rFonts w:ascii="Arial Narrow" w:hAnsi="Arial Narrow"/>
                <w:sz w:val="16"/>
                <w:szCs w:val="16"/>
                <w:lang w:val="en-US"/>
              </w:rPr>
              <w:t>,0</w:t>
            </w:r>
          </w:p>
        </w:tc>
      </w:tr>
      <w:tr w:rsidR="004E74EA" w:rsidRPr="00A96BBF" w:rsidTr="008F0DA4">
        <w:trPr>
          <w:jc w:val="center"/>
        </w:trPr>
        <w:tc>
          <w:tcPr>
            <w:tcW w:w="3226" w:type="dxa"/>
            <w:shd w:val="clear" w:color="auto" w:fill="auto"/>
            <w:vAlign w:val="center"/>
          </w:tcPr>
          <w:p w:rsidR="004E74EA" w:rsidRDefault="004E74EA" w:rsidP="002F71E2">
            <w:pPr>
              <w:rPr>
                <w:rFonts w:ascii="Arial Narrow" w:hAnsi="Arial Narrow"/>
                <w:color w:val="000000"/>
                <w:sz w:val="16"/>
                <w:szCs w:val="16"/>
              </w:rPr>
            </w:pPr>
            <w:r>
              <w:rPr>
                <w:rFonts w:ascii="Arial Narrow" w:hAnsi="Arial Narrow"/>
                <w:color w:val="000000"/>
                <w:sz w:val="16"/>
                <w:szCs w:val="16"/>
              </w:rPr>
              <w:t>E-AUCTION VI</w:t>
            </w:r>
            <w:r w:rsidR="005E320C">
              <w:rPr>
                <w:rFonts w:ascii="Arial Narrow" w:hAnsi="Arial Narrow"/>
                <w:color w:val="000000"/>
                <w:sz w:val="16"/>
                <w:szCs w:val="16"/>
              </w:rPr>
              <w:t>*</w:t>
            </w:r>
          </w:p>
        </w:tc>
        <w:tc>
          <w:tcPr>
            <w:tcW w:w="992" w:type="dxa"/>
            <w:shd w:val="clear" w:color="auto" w:fill="auto"/>
            <w:vAlign w:val="center"/>
          </w:tcPr>
          <w:p w:rsidR="004E74EA" w:rsidRDefault="004E74EA" w:rsidP="002F71E2">
            <w:pPr>
              <w:tabs>
                <w:tab w:val="decimal" w:pos="397"/>
              </w:tabs>
              <w:jc w:val="both"/>
              <w:rPr>
                <w:rFonts w:ascii="Arial Narrow" w:hAnsi="Arial Narrow"/>
                <w:sz w:val="16"/>
                <w:szCs w:val="16"/>
              </w:rPr>
            </w:pPr>
            <w:r>
              <w:rPr>
                <w:rFonts w:ascii="Arial Narrow" w:hAnsi="Arial Narrow"/>
                <w:sz w:val="16"/>
                <w:szCs w:val="16"/>
              </w:rPr>
              <w:t>20,0</w:t>
            </w:r>
          </w:p>
        </w:tc>
        <w:tc>
          <w:tcPr>
            <w:tcW w:w="837" w:type="dxa"/>
            <w:shd w:val="clear" w:color="auto" w:fill="auto"/>
          </w:tcPr>
          <w:p w:rsidR="004E74EA" w:rsidRPr="004E74EA"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uto"/>
          </w:tcPr>
          <w:p w:rsidR="004E74EA" w:rsidRPr="0085230B" w:rsidRDefault="004E74EA" w:rsidP="002F71E2">
            <w:pPr>
              <w:jc w:val="center"/>
              <w:rPr>
                <w:rFonts w:ascii="Arial Narrow" w:hAnsi="Arial Narrow"/>
                <w:sz w:val="16"/>
                <w:szCs w:val="16"/>
                <w:lang w:val="en-US"/>
              </w:rPr>
            </w:pPr>
            <w:r>
              <w:rPr>
                <w:rFonts w:ascii="Arial Narrow" w:hAnsi="Arial Narrow"/>
                <w:sz w:val="16"/>
                <w:szCs w:val="16"/>
                <w:lang w:val="en-US"/>
              </w:rPr>
              <w:t>2017</w:t>
            </w:r>
          </w:p>
        </w:tc>
        <w:tc>
          <w:tcPr>
            <w:tcW w:w="567" w:type="dxa"/>
            <w:shd w:val="clear" w:color="auto" w:fill="auto"/>
          </w:tcPr>
          <w:p w:rsidR="004E74EA" w:rsidRPr="00A96BBF" w:rsidRDefault="004E74EA" w:rsidP="002F71E2">
            <w:pPr>
              <w:ind w:right="57"/>
              <w:jc w:val="right"/>
              <w:rPr>
                <w:rFonts w:ascii="Arial Narrow" w:hAnsi="Arial Narrow"/>
                <w:sz w:val="16"/>
                <w:szCs w:val="16"/>
              </w:rPr>
            </w:pPr>
          </w:p>
        </w:tc>
        <w:tc>
          <w:tcPr>
            <w:tcW w:w="537" w:type="dxa"/>
            <w:shd w:val="clear" w:color="auto" w:fill="auto"/>
          </w:tcPr>
          <w:p w:rsidR="004E74EA" w:rsidRPr="00A96BBF" w:rsidRDefault="004E74EA" w:rsidP="002F71E2">
            <w:pPr>
              <w:tabs>
                <w:tab w:val="decimal" w:pos="275"/>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uto"/>
          </w:tcPr>
          <w:p w:rsidR="004E74EA" w:rsidRPr="00A96BBF" w:rsidRDefault="004E74EA" w:rsidP="002F71E2">
            <w:pPr>
              <w:tabs>
                <w:tab w:val="decimal" w:pos="290"/>
              </w:tabs>
              <w:jc w:val="both"/>
              <w:rPr>
                <w:rFonts w:ascii="Arial Narrow" w:hAnsi="Arial Narrow"/>
                <w:sz w:val="16"/>
                <w:szCs w:val="16"/>
              </w:rPr>
            </w:pPr>
          </w:p>
        </w:tc>
        <w:tc>
          <w:tcPr>
            <w:tcW w:w="617" w:type="dxa"/>
            <w:shd w:val="clear" w:color="auto" w:fill="auto"/>
          </w:tcPr>
          <w:p w:rsidR="004E74EA" w:rsidRPr="00EE5C95" w:rsidRDefault="004E74EA" w:rsidP="002F71E2">
            <w:pPr>
              <w:tabs>
                <w:tab w:val="decimal" w:pos="374"/>
              </w:tabs>
              <w:jc w:val="both"/>
              <w:rPr>
                <w:rFonts w:ascii="Arial Narrow" w:hAnsi="Arial Narrow"/>
                <w:sz w:val="16"/>
                <w:szCs w:val="16"/>
                <w:lang w:val="en-US"/>
              </w:rPr>
            </w:pPr>
            <w:r>
              <w:rPr>
                <w:rFonts w:ascii="Arial Narrow" w:hAnsi="Arial Narrow"/>
                <w:sz w:val="16"/>
                <w:szCs w:val="16"/>
                <w:lang w:val="en-US"/>
              </w:rPr>
              <w:t>9,75</w:t>
            </w:r>
          </w:p>
        </w:tc>
        <w:tc>
          <w:tcPr>
            <w:tcW w:w="567" w:type="dxa"/>
            <w:shd w:val="clear" w:color="auto" w:fill="auto"/>
            <w:vAlign w:val="center"/>
          </w:tcPr>
          <w:p w:rsidR="004E74EA" w:rsidRPr="004E74EA" w:rsidRDefault="004E74EA" w:rsidP="002F71E2">
            <w:pPr>
              <w:tabs>
                <w:tab w:val="decimal" w:pos="350"/>
              </w:tabs>
              <w:jc w:val="both"/>
              <w:rPr>
                <w:rFonts w:ascii="Arial Narrow" w:hAnsi="Arial Narrow"/>
                <w:sz w:val="16"/>
                <w:szCs w:val="16"/>
              </w:rPr>
            </w:pPr>
            <w:r w:rsidRPr="004E74EA">
              <w:rPr>
                <w:rFonts w:ascii="Arial Narrow" w:hAnsi="Arial Narrow"/>
                <w:sz w:val="16"/>
                <w:szCs w:val="16"/>
              </w:rPr>
              <w:t> </w:t>
            </w:r>
          </w:p>
        </w:tc>
      </w:tr>
      <w:tr w:rsidR="004E74EA" w:rsidRPr="00A96BBF" w:rsidTr="008F0DA4">
        <w:trPr>
          <w:jc w:val="center"/>
        </w:trPr>
        <w:tc>
          <w:tcPr>
            <w:tcW w:w="3226" w:type="dxa"/>
            <w:shd w:val="clear" w:color="auto" w:fill="A6A6A6" w:themeFill="background1" w:themeFillShade="A6"/>
            <w:vAlign w:val="center"/>
          </w:tcPr>
          <w:p w:rsidR="004E74EA" w:rsidRDefault="004E74EA" w:rsidP="002F71E2">
            <w:pPr>
              <w:rPr>
                <w:rFonts w:ascii="Arial Narrow" w:hAnsi="Arial Narrow"/>
                <w:color w:val="000000"/>
                <w:sz w:val="16"/>
                <w:szCs w:val="16"/>
              </w:rPr>
            </w:pPr>
            <w:r>
              <w:rPr>
                <w:rFonts w:ascii="Arial Narrow" w:hAnsi="Arial Narrow"/>
                <w:color w:val="000000"/>
                <w:sz w:val="16"/>
                <w:szCs w:val="16"/>
              </w:rPr>
              <w:t>ΜΙΚΡΟΙ ΛΙΜΕΝΕΣ ΚΑΙ ΜΑΡΙΝΕΣ</w:t>
            </w:r>
            <w:r w:rsidR="005E320C">
              <w:rPr>
                <w:rFonts w:ascii="Arial Narrow" w:hAnsi="Arial Narrow"/>
                <w:color w:val="000000"/>
                <w:sz w:val="16"/>
                <w:szCs w:val="16"/>
              </w:rPr>
              <w:t>*</w:t>
            </w:r>
          </w:p>
        </w:tc>
        <w:tc>
          <w:tcPr>
            <w:tcW w:w="992" w:type="dxa"/>
            <w:shd w:val="clear" w:color="auto" w:fill="A6A6A6" w:themeFill="background1" w:themeFillShade="A6"/>
            <w:vAlign w:val="center"/>
          </w:tcPr>
          <w:p w:rsidR="004E74EA" w:rsidRDefault="004E74EA" w:rsidP="002F71E2">
            <w:pPr>
              <w:tabs>
                <w:tab w:val="decimal" w:pos="397"/>
              </w:tabs>
              <w:jc w:val="both"/>
              <w:rPr>
                <w:rFonts w:ascii="Arial Narrow" w:hAnsi="Arial Narrow"/>
                <w:sz w:val="16"/>
                <w:szCs w:val="16"/>
              </w:rPr>
            </w:pPr>
            <w:r>
              <w:rPr>
                <w:rFonts w:ascii="Arial Narrow" w:hAnsi="Arial Narrow"/>
                <w:sz w:val="16"/>
                <w:szCs w:val="16"/>
              </w:rPr>
              <w:t>66,4</w:t>
            </w:r>
          </w:p>
        </w:tc>
        <w:tc>
          <w:tcPr>
            <w:tcW w:w="837" w:type="dxa"/>
            <w:shd w:val="clear" w:color="auto" w:fill="A6A6A6" w:themeFill="background1" w:themeFillShade="A6"/>
          </w:tcPr>
          <w:p w:rsidR="004E74EA" w:rsidRPr="004E74EA"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shd w:val="clear" w:color="auto" w:fill="A6A6A6" w:themeFill="background1" w:themeFillShade="A6"/>
          </w:tcPr>
          <w:p w:rsidR="004E74EA" w:rsidRPr="0085230B" w:rsidRDefault="004E74EA"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shd w:val="clear" w:color="auto" w:fill="A6A6A6" w:themeFill="background1" w:themeFillShade="A6"/>
          </w:tcPr>
          <w:p w:rsidR="004E74EA" w:rsidRPr="00A96BBF" w:rsidRDefault="004E74EA" w:rsidP="002F71E2">
            <w:pPr>
              <w:ind w:right="57"/>
              <w:jc w:val="right"/>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75"/>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537" w:type="dxa"/>
            <w:shd w:val="clear" w:color="auto" w:fill="A6A6A6" w:themeFill="background1" w:themeFillShade="A6"/>
          </w:tcPr>
          <w:p w:rsidR="004E74EA" w:rsidRPr="00A96BBF" w:rsidRDefault="004E74EA" w:rsidP="002F71E2">
            <w:pPr>
              <w:tabs>
                <w:tab w:val="decimal" w:pos="290"/>
              </w:tabs>
              <w:jc w:val="both"/>
              <w:rPr>
                <w:rFonts w:ascii="Arial Narrow" w:hAnsi="Arial Narrow"/>
                <w:sz w:val="16"/>
                <w:szCs w:val="16"/>
              </w:rPr>
            </w:pPr>
          </w:p>
        </w:tc>
        <w:tc>
          <w:tcPr>
            <w:tcW w:w="617" w:type="dxa"/>
            <w:shd w:val="clear" w:color="auto" w:fill="A6A6A6" w:themeFill="background1" w:themeFillShade="A6"/>
          </w:tcPr>
          <w:p w:rsidR="004E74EA" w:rsidRPr="00A96BBF" w:rsidRDefault="004E74EA" w:rsidP="002F71E2">
            <w:pPr>
              <w:tabs>
                <w:tab w:val="decimal" w:pos="374"/>
              </w:tabs>
              <w:jc w:val="both"/>
              <w:rPr>
                <w:rFonts w:ascii="Arial Narrow" w:hAnsi="Arial Narrow"/>
                <w:sz w:val="16"/>
                <w:szCs w:val="16"/>
              </w:rPr>
            </w:pPr>
          </w:p>
        </w:tc>
        <w:tc>
          <w:tcPr>
            <w:tcW w:w="567" w:type="dxa"/>
            <w:shd w:val="clear" w:color="auto" w:fill="A6A6A6" w:themeFill="background1" w:themeFillShade="A6"/>
            <w:vAlign w:val="center"/>
          </w:tcPr>
          <w:p w:rsidR="004E74EA" w:rsidRPr="004E74EA" w:rsidRDefault="004E74EA" w:rsidP="002F71E2">
            <w:pPr>
              <w:tabs>
                <w:tab w:val="decimal" w:pos="350"/>
              </w:tabs>
              <w:jc w:val="both"/>
              <w:rPr>
                <w:rFonts w:ascii="Arial Narrow" w:hAnsi="Arial Narrow"/>
                <w:sz w:val="16"/>
                <w:szCs w:val="16"/>
                <w:lang w:val="en-US"/>
              </w:rPr>
            </w:pPr>
            <w:r w:rsidRPr="004E74EA">
              <w:rPr>
                <w:rFonts w:ascii="Arial Narrow" w:hAnsi="Arial Narrow"/>
                <w:sz w:val="16"/>
                <w:szCs w:val="16"/>
              </w:rPr>
              <w:t>28</w:t>
            </w:r>
            <w:r w:rsidRPr="004E74EA">
              <w:rPr>
                <w:rFonts w:ascii="Arial Narrow" w:hAnsi="Arial Narrow"/>
                <w:sz w:val="16"/>
                <w:szCs w:val="16"/>
                <w:lang w:val="en-US"/>
              </w:rPr>
              <w:t>,0</w:t>
            </w:r>
          </w:p>
        </w:tc>
      </w:tr>
      <w:tr w:rsidR="004E74EA" w:rsidRPr="00A96BBF" w:rsidTr="008F0DA4">
        <w:trPr>
          <w:jc w:val="center"/>
        </w:trPr>
        <w:tc>
          <w:tcPr>
            <w:tcW w:w="3226" w:type="dxa"/>
            <w:tcBorders>
              <w:bottom w:val="single" w:sz="4" w:space="0" w:color="auto"/>
            </w:tcBorders>
            <w:shd w:val="clear" w:color="auto" w:fill="auto"/>
          </w:tcPr>
          <w:p w:rsidR="004E74EA" w:rsidRPr="005E320C" w:rsidRDefault="004E74EA" w:rsidP="002F71E2">
            <w:pPr>
              <w:rPr>
                <w:rFonts w:ascii="Arial Narrow" w:hAnsi="Arial Narrow"/>
                <w:sz w:val="16"/>
                <w:szCs w:val="16"/>
              </w:rPr>
            </w:pPr>
            <w:r w:rsidRPr="00A96BBF">
              <w:rPr>
                <w:rFonts w:ascii="Arial Narrow" w:hAnsi="Arial Narrow"/>
                <w:sz w:val="16"/>
                <w:szCs w:val="16"/>
                <w:lang w:val="en-US"/>
              </w:rPr>
              <w:t>E-AUCTION V</w:t>
            </w:r>
            <w:r w:rsidR="00695BC8">
              <w:rPr>
                <w:rFonts w:ascii="Arial Narrow" w:hAnsi="Arial Narrow"/>
                <w:sz w:val="16"/>
                <w:szCs w:val="16"/>
                <w:lang w:val="en-US"/>
              </w:rPr>
              <w:t>I</w:t>
            </w:r>
            <w:r w:rsidRPr="00A96BBF">
              <w:rPr>
                <w:rFonts w:ascii="Arial Narrow" w:hAnsi="Arial Narrow"/>
                <w:sz w:val="16"/>
                <w:szCs w:val="16"/>
                <w:lang w:val="en-US"/>
              </w:rPr>
              <w:t>I</w:t>
            </w:r>
            <w:r>
              <w:rPr>
                <w:rFonts w:ascii="Arial Narrow" w:hAnsi="Arial Narrow"/>
                <w:sz w:val="16"/>
                <w:szCs w:val="16"/>
                <w:lang w:val="en-GB"/>
              </w:rPr>
              <w:t>I</w:t>
            </w:r>
            <w:r w:rsidR="005E320C">
              <w:rPr>
                <w:rFonts w:ascii="Arial Narrow" w:hAnsi="Arial Narrow"/>
                <w:sz w:val="16"/>
                <w:szCs w:val="16"/>
              </w:rPr>
              <w:t>*</w:t>
            </w:r>
          </w:p>
        </w:tc>
        <w:tc>
          <w:tcPr>
            <w:tcW w:w="992" w:type="dxa"/>
            <w:tcBorders>
              <w:bottom w:val="single" w:sz="4" w:space="0" w:color="auto"/>
            </w:tcBorders>
            <w:shd w:val="clear" w:color="auto" w:fill="auto"/>
          </w:tcPr>
          <w:p w:rsidR="004E74EA" w:rsidRPr="00392BE8" w:rsidRDefault="004E74EA" w:rsidP="002F71E2">
            <w:pPr>
              <w:tabs>
                <w:tab w:val="decimal" w:pos="397"/>
              </w:tabs>
              <w:jc w:val="both"/>
              <w:rPr>
                <w:rFonts w:ascii="Arial Narrow" w:hAnsi="Arial Narrow"/>
                <w:sz w:val="16"/>
                <w:szCs w:val="16"/>
                <w:lang w:val="en-US"/>
              </w:rPr>
            </w:pPr>
            <w:r>
              <w:rPr>
                <w:rFonts w:ascii="Arial Narrow" w:hAnsi="Arial Narrow"/>
                <w:sz w:val="16"/>
                <w:szCs w:val="16"/>
                <w:lang w:val="en-US"/>
              </w:rPr>
              <w:t>35,7</w:t>
            </w:r>
          </w:p>
        </w:tc>
        <w:tc>
          <w:tcPr>
            <w:tcW w:w="837" w:type="dxa"/>
            <w:tcBorders>
              <w:bottom w:val="single" w:sz="4" w:space="0" w:color="auto"/>
            </w:tcBorders>
            <w:shd w:val="clear" w:color="auto" w:fill="auto"/>
          </w:tcPr>
          <w:p w:rsidR="004E74EA" w:rsidRPr="00A96BBF" w:rsidRDefault="004E74EA" w:rsidP="008F0DA4">
            <w:pPr>
              <w:tabs>
                <w:tab w:val="decimal" w:pos="372"/>
              </w:tabs>
              <w:ind w:right="85"/>
              <w:rPr>
                <w:rFonts w:ascii="Arial Narrow" w:hAnsi="Arial Narrow"/>
                <w:sz w:val="16"/>
                <w:szCs w:val="16"/>
              </w:rPr>
            </w:pPr>
            <w:r>
              <w:rPr>
                <w:rFonts w:ascii="Arial Narrow" w:hAnsi="Arial Narrow"/>
                <w:sz w:val="16"/>
                <w:szCs w:val="16"/>
              </w:rPr>
              <w:t>-</w:t>
            </w:r>
          </w:p>
        </w:tc>
        <w:tc>
          <w:tcPr>
            <w:tcW w:w="643" w:type="dxa"/>
            <w:tcBorders>
              <w:bottom w:val="single" w:sz="4" w:space="0" w:color="auto"/>
            </w:tcBorders>
            <w:shd w:val="clear" w:color="auto" w:fill="auto"/>
          </w:tcPr>
          <w:p w:rsidR="004E74EA" w:rsidRPr="0085230B" w:rsidRDefault="004E74EA" w:rsidP="002F71E2">
            <w:pPr>
              <w:jc w:val="center"/>
              <w:rPr>
                <w:rFonts w:ascii="Arial Narrow" w:hAnsi="Arial Narrow"/>
                <w:sz w:val="16"/>
                <w:szCs w:val="16"/>
                <w:lang w:val="en-US"/>
              </w:rPr>
            </w:pPr>
            <w:r>
              <w:rPr>
                <w:rFonts w:ascii="Arial Narrow" w:hAnsi="Arial Narrow"/>
                <w:sz w:val="16"/>
                <w:szCs w:val="16"/>
                <w:lang w:val="en-US"/>
              </w:rPr>
              <w:t>2018</w:t>
            </w:r>
          </w:p>
        </w:tc>
        <w:tc>
          <w:tcPr>
            <w:tcW w:w="567" w:type="dxa"/>
            <w:tcBorders>
              <w:bottom w:val="single" w:sz="4" w:space="0" w:color="auto"/>
            </w:tcBorders>
            <w:shd w:val="clear" w:color="auto" w:fill="auto"/>
          </w:tcPr>
          <w:p w:rsidR="004E74EA" w:rsidRPr="00A96BBF" w:rsidRDefault="004E74EA" w:rsidP="002F71E2">
            <w:pPr>
              <w:ind w:right="57"/>
              <w:jc w:val="right"/>
              <w:rPr>
                <w:rFonts w:ascii="Arial Narrow" w:hAnsi="Arial Narrow"/>
                <w:sz w:val="16"/>
                <w:szCs w:val="16"/>
              </w:rPr>
            </w:pPr>
          </w:p>
        </w:tc>
        <w:tc>
          <w:tcPr>
            <w:tcW w:w="537" w:type="dxa"/>
            <w:tcBorders>
              <w:bottom w:val="single" w:sz="4" w:space="0" w:color="auto"/>
            </w:tcBorders>
            <w:shd w:val="clear" w:color="auto" w:fill="auto"/>
          </w:tcPr>
          <w:p w:rsidR="004E74EA" w:rsidRPr="00A96BBF" w:rsidRDefault="004E74EA" w:rsidP="002F71E2">
            <w:pPr>
              <w:tabs>
                <w:tab w:val="decimal" w:pos="275"/>
              </w:tabs>
              <w:jc w:val="both"/>
              <w:rPr>
                <w:rFonts w:ascii="Arial Narrow" w:hAnsi="Arial Narrow"/>
                <w:sz w:val="16"/>
                <w:szCs w:val="16"/>
              </w:rPr>
            </w:pPr>
          </w:p>
        </w:tc>
        <w:tc>
          <w:tcPr>
            <w:tcW w:w="537" w:type="dxa"/>
            <w:tcBorders>
              <w:bottom w:val="single" w:sz="4" w:space="0" w:color="auto"/>
            </w:tcBorders>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tcBorders>
              <w:bottom w:val="single" w:sz="4" w:space="0" w:color="auto"/>
            </w:tcBorders>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tcBorders>
              <w:bottom w:val="single" w:sz="4" w:space="0" w:color="auto"/>
            </w:tcBorders>
            <w:shd w:val="clear" w:color="auto" w:fill="auto"/>
          </w:tcPr>
          <w:p w:rsidR="004E74EA" w:rsidRPr="00A96BBF" w:rsidRDefault="004E74EA" w:rsidP="002F71E2">
            <w:pPr>
              <w:tabs>
                <w:tab w:val="decimal" w:pos="290"/>
              </w:tabs>
              <w:jc w:val="both"/>
              <w:rPr>
                <w:rFonts w:ascii="Arial Narrow" w:hAnsi="Arial Narrow"/>
                <w:sz w:val="16"/>
                <w:szCs w:val="16"/>
              </w:rPr>
            </w:pPr>
          </w:p>
        </w:tc>
        <w:tc>
          <w:tcPr>
            <w:tcW w:w="537" w:type="dxa"/>
            <w:tcBorders>
              <w:bottom w:val="single" w:sz="4" w:space="0" w:color="auto"/>
            </w:tcBorders>
            <w:shd w:val="clear" w:color="auto" w:fill="auto"/>
          </w:tcPr>
          <w:p w:rsidR="004E74EA" w:rsidRPr="00A96BBF" w:rsidRDefault="004E74EA" w:rsidP="002F71E2">
            <w:pPr>
              <w:tabs>
                <w:tab w:val="decimal" w:pos="290"/>
              </w:tabs>
              <w:jc w:val="both"/>
              <w:rPr>
                <w:rFonts w:ascii="Arial Narrow" w:hAnsi="Arial Narrow"/>
                <w:sz w:val="16"/>
                <w:szCs w:val="16"/>
              </w:rPr>
            </w:pPr>
          </w:p>
        </w:tc>
        <w:tc>
          <w:tcPr>
            <w:tcW w:w="617" w:type="dxa"/>
            <w:tcBorders>
              <w:bottom w:val="single" w:sz="4" w:space="0" w:color="auto"/>
            </w:tcBorders>
            <w:shd w:val="clear" w:color="auto" w:fill="auto"/>
          </w:tcPr>
          <w:p w:rsidR="004E74EA" w:rsidRPr="00A96BBF" w:rsidRDefault="004E74EA" w:rsidP="002F71E2">
            <w:pPr>
              <w:tabs>
                <w:tab w:val="decimal" w:pos="374"/>
              </w:tabs>
              <w:jc w:val="both"/>
              <w:rPr>
                <w:rFonts w:ascii="Arial Narrow" w:hAnsi="Arial Narrow"/>
                <w:sz w:val="16"/>
                <w:szCs w:val="16"/>
              </w:rPr>
            </w:pPr>
          </w:p>
        </w:tc>
        <w:tc>
          <w:tcPr>
            <w:tcW w:w="567" w:type="dxa"/>
            <w:tcBorders>
              <w:bottom w:val="single" w:sz="4" w:space="0" w:color="auto"/>
            </w:tcBorders>
            <w:shd w:val="clear" w:color="auto" w:fill="auto"/>
            <w:vAlign w:val="center"/>
          </w:tcPr>
          <w:p w:rsidR="004E74EA" w:rsidRPr="004E74EA" w:rsidRDefault="004E74EA" w:rsidP="002F71E2">
            <w:pPr>
              <w:tabs>
                <w:tab w:val="decimal" w:pos="350"/>
              </w:tabs>
              <w:jc w:val="both"/>
              <w:rPr>
                <w:rFonts w:ascii="Arial Narrow" w:hAnsi="Arial Narrow"/>
                <w:sz w:val="16"/>
                <w:szCs w:val="16"/>
              </w:rPr>
            </w:pPr>
            <w:r w:rsidRPr="004E74EA">
              <w:rPr>
                <w:rFonts w:ascii="Arial Narrow" w:hAnsi="Arial Narrow"/>
                <w:sz w:val="16"/>
                <w:szCs w:val="16"/>
              </w:rPr>
              <w:t>24,8</w:t>
            </w:r>
          </w:p>
        </w:tc>
      </w:tr>
      <w:tr w:rsidR="004E74EA" w:rsidRPr="00A96BBF" w:rsidTr="008F0DA4">
        <w:trPr>
          <w:jc w:val="center"/>
        </w:trPr>
        <w:tc>
          <w:tcPr>
            <w:tcW w:w="3226" w:type="dxa"/>
            <w:tcBorders>
              <w:top w:val="single" w:sz="4" w:space="0" w:color="auto"/>
              <w:bottom w:val="single" w:sz="4" w:space="0" w:color="auto"/>
            </w:tcBorders>
            <w:shd w:val="clear" w:color="auto" w:fill="A6A6A6" w:themeFill="background1" w:themeFillShade="A6"/>
          </w:tcPr>
          <w:p w:rsidR="004E74EA" w:rsidRPr="00A96BBF" w:rsidRDefault="004E74EA" w:rsidP="002F71E2">
            <w:pPr>
              <w:spacing w:before="120" w:after="120"/>
              <w:rPr>
                <w:rFonts w:ascii="Arial Narrow" w:hAnsi="Arial Narrow"/>
                <w:b/>
                <w:sz w:val="16"/>
                <w:szCs w:val="16"/>
              </w:rPr>
            </w:pPr>
            <w:r w:rsidRPr="00A96BBF">
              <w:rPr>
                <w:rFonts w:ascii="Arial Narrow" w:hAnsi="Arial Narrow"/>
                <w:b/>
                <w:sz w:val="16"/>
                <w:szCs w:val="16"/>
              </w:rPr>
              <w:t>Σύνολο έργων:</w:t>
            </w:r>
            <w:r w:rsidR="005E320C">
              <w:rPr>
                <w:rFonts w:ascii="Arial Narrow" w:hAnsi="Arial Narrow"/>
                <w:b/>
                <w:sz w:val="16"/>
                <w:szCs w:val="16"/>
              </w:rPr>
              <w:t>52</w:t>
            </w:r>
          </w:p>
        </w:tc>
        <w:tc>
          <w:tcPr>
            <w:tcW w:w="992" w:type="dxa"/>
            <w:tcBorders>
              <w:top w:val="single" w:sz="4" w:space="0" w:color="auto"/>
              <w:bottom w:val="single" w:sz="4" w:space="0" w:color="auto"/>
            </w:tcBorders>
            <w:shd w:val="clear" w:color="auto" w:fill="A6A6A6" w:themeFill="background1" w:themeFillShade="A6"/>
          </w:tcPr>
          <w:p w:rsidR="004E74EA" w:rsidRPr="00A96BBF" w:rsidRDefault="005E320C" w:rsidP="00506819">
            <w:pPr>
              <w:tabs>
                <w:tab w:val="decimal" w:pos="397"/>
              </w:tabs>
              <w:spacing w:before="120" w:after="120"/>
              <w:jc w:val="both"/>
              <w:rPr>
                <w:rFonts w:ascii="Arial Narrow" w:hAnsi="Arial Narrow"/>
                <w:b/>
                <w:sz w:val="16"/>
                <w:szCs w:val="16"/>
              </w:rPr>
            </w:pPr>
            <w:r>
              <w:rPr>
                <w:rFonts w:ascii="Arial Narrow" w:hAnsi="Arial Narrow"/>
                <w:b/>
                <w:bCs/>
                <w:sz w:val="16"/>
                <w:szCs w:val="16"/>
              </w:rPr>
              <w:t>9.</w:t>
            </w:r>
            <w:r w:rsidR="0092424F">
              <w:rPr>
                <w:rFonts w:ascii="Arial Narrow" w:hAnsi="Arial Narrow"/>
                <w:b/>
                <w:bCs/>
                <w:sz w:val="16"/>
                <w:szCs w:val="16"/>
              </w:rPr>
              <w:t>931</w:t>
            </w:r>
            <w:r>
              <w:rPr>
                <w:rFonts w:ascii="Arial Narrow" w:hAnsi="Arial Narrow"/>
                <w:b/>
                <w:bCs/>
                <w:sz w:val="16"/>
                <w:szCs w:val="16"/>
              </w:rPr>
              <w:t>,</w:t>
            </w:r>
            <w:r w:rsidR="00C37B35">
              <w:rPr>
                <w:rFonts w:ascii="Arial Narrow" w:hAnsi="Arial Narrow"/>
                <w:b/>
                <w:bCs/>
                <w:sz w:val="16"/>
                <w:szCs w:val="16"/>
              </w:rPr>
              <w:t>59</w:t>
            </w:r>
          </w:p>
        </w:tc>
        <w:tc>
          <w:tcPr>
            <w:tcW w:w="837" w:type="dxa"/>
            <w:tcBorders>
              <w:top w:val="single" w:sz="4" w:space="0" w:color="auto"/>
              <w:bottom w:val="single" w:sz="4" w:space="0" w:color="auto"/>
            </w:tcBorders>
            <w:shd w:val="clear" w:color="auto" w:fill="A6A6A6" w:themeFill="background1" w:themeFillShade="A6"/>
          </w:tcPr>
          <w:p w:rsidR="004E74EA" w:rsidRPr="004E74EA" w:rsidRDefault="004E74EA" w:rsidP="008F0DA4">
            <w:pPr>
              <w:tabs>
                <w:tab w:val="decimal" w:pos="372"/>
              </w:tabs>
              <w:spacing w:before="120" w:after="120"/>
              <w:ind w:right="85"/>
              <w:rPr>
                <w:rFonts w:ascii="Arial Narrow" w:hAnsi="Arial Narrow"/>
                <w:b/>
                <w:sz w:val="16"/>
                <w:szCs w:val="16"/>
              </w:rPr>
            </w:pPr>
            <w:r>
              <w:rPr>
                <w:rFonts w:ascii="Arial Narrow" w:hAnsi="Arial Narrow"/>
                <w:b/>
                <w:sz w:val="16"/>
                <w:szCs w:val="16"/>
              </w:rPr>
              <w:t>4.737,7</w:t>
            </w:r>
          </w:p>
        </w:tc>
        <w:tc>
          <w:tcPr>
            <w:tcW w:w="643" w:type="dxa"/>
            <w:tcBorders>
              <w:top w:val="single" w:sz="4" w:space="0" w:color="auto"/>
              <w:bottom w:val="single" w:sz="4" w:space="0" w:color="auto"/>
            </w:tcBorders>
            <w:shd w:val="clear" w:color="auto" w:fill="A6A6A6" w:themeFill="background1" w:themeFillShade="A6"/>
          </w:tcPr>
          <w:p w:rsidR="004E74EA" w:rsidRPr="0085230B" w:rsidRDefault="004E74EA" w:rsidP="002F71E2">
            <w:pPr>
              <w:spacing w:before="120" w:after="120"/>
              <w:jc w:val="center"/>
              <w:rPr>
                <w:rFonts w:ascii="Arial Narrow" w:hAnsi="Arial Narrow"/>
                <w:b/>
                <w:sz w:val="16"/>
                <w:szCs w:val="16"/>
              </w:rPr>
            </w:pPr>
          </w:p>
        </w:tc>
        <w:tc>
          <w:tcPr>
            <w:tcW w:w="56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rPr>
                <w:rFonts w:ascii="Arial Narrow" w:hAnsi="Arial Narrow"/>
                <w:b/>
                <w:bCs/>
                <w:color w:val="000000"/>
                <w:sz w:val="16"/>
                <w:szCs w:val="16"/>
              </w:rPr>
            </w:pPr>
            <w:r w:rsidRPr="00A62CFA">
              <w:rPr>
                <w:rFonts w:ascii="Arial Narrow" w:hAnsi="Arial Narrow"/>
                <w:b/>
                <w:bCs/>
                <w:color w:val="000000"/>
                <w:sz w:val="16"/>
                <w:szCs w:val="16"/>
              </w:rPr>
              <w:t>1.165,7</w:t>
            </w:r>
          </w:p>
        </w:tc>
        <w:tc>
          <w:tcPr>
            <w:tcW w:w="53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tabs>
                <w:tab w:val="decimal" w:pos="275"/>
              </w:tabs>
              <w:jc w:val="both"/>
              <w:rPr>
                <w:rFonts w:ascii="Arial Narrow" w:hAnsi="Arial Narrow"/>
                <w:b/>
                <w:bCs/>
                <w:color w:val="000000"/>
                <w:sz w:val="16"/>
                <w:szCs w:val="16"/>
              </w:rPr>
            </w:pPr>
            <w:r w:rsidRPr="00A62CFA">
              <w:rPr>
                <w:rFonts w:ascii="Arial Narrow" w:hAnsi="Arial Narrow"/>
                <w:b/>
                <w:bCs/>
                <w:color w:val="000000"/>
                <w:sz w:val="16"/>
                <w:szCs w:val="16"/>
              </w:rPr>
              <w:t>5,2</w:t>
            </w:r>
          </w:p>
        </w:tc>
        <w:tc>
          <w:tcPr>
            <w:tcW w:w="53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tabs>
                <w:tab w:val="decimal" w:pos="290"/>
              </w:tabs>
              <w:jc w:val="both"/>
              <w:rPr>
                <w:rFonts w:ascii="Arial Narrow" w:hAnsi="Arial Narrow"/>
                <w:b/>
                <w:bCs/>
                <w:color w:val="000000"/>
                <w:sz w:val="16"/>
                <w:szCs w:val="16"/>
              </w:rPr>
            </w:pPr>
            <w:r w:rsidRPr="00A62CFA">
              <w:rPr>
                <w:rFonts w:ascii="Arial Narrow" w:hAnsi="Arial Narrow"/>
                <w:b/>
                <w:bCs/>
                <w:color w:val="000000"/>
                <w:sz w:val="16"/>
                <w:szCs w:val="16"/>
              </w:rPr>
              <w:t>1.040,4</w:t>
            </w:r>
          </w:p>
        </w:tc>
        <w:tc>
          <w:tcPr>
            <w:tcW w:w="53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tabs>
                <w:tab w:val="decimal" w:pos="290"/>
              </w:tabs>
              <w:jc w:val="both"/>
              <w:rPr>
                <w:rFonts w:ascii="Arial Narrow" w:hAnsi="Arial Narrow"/>
                <w:b/>
                <w:bCs/>
                <w:color w:val="000000"/>
                <w:sz w:val="16"/>
                <w:szCs w:val="16"/>
              </w:rPr>
            </w:pPr>
            <w:r w:rsidRPr="00A62CFA">
              <w:rPr>
                <w:rFonts w:ascii="Arial Narrow" w:hAnsi="Arial Narrow"/>
                <w:b/>
                <w:bCs/>
                <w:color w:val="000000"/>
                <w:sz w:val="16"/>
                <w:szCs w:val="16"/>
              </w:rPr>
              <w:t>394,1</w:t>
            </w:r>
          </w:p>
        </w:tc>
        <w:tc>
          <w:tcPr>
            <w:tcW w:w="53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tabs>
                <w:tab w:val="decimal" w:pos="290"/>
              </w:tabs>
              <w:jc w:val="both"/>
              <w:rPr>
                <w:rFonts w:ascii="Arial Narrow" w:hAnsi="Arial Narrow"/>
                <w:b/>
                <w:bCs/>
                <w:color w:val="000000"/>
                <w:sz w:val="16"/>
                <w:szCs w:val="16"/>
              </w:rPr>
            </w:pPr>
            <w:r w:rsidRPr="00A62CFA">
              <w:rPr>
                <w:rFonts w:ascii="Arial Narrow" w:hAnsi="Arial Narrow"/>
                <w:b/>
                <w:bCs/>
                <w:color w:val="000000"/>
                <w:sz w:val="16"/>
                <w:szCs w:val="16"/>
              </w:rPr>
              <w:t>260,6</w:t>
            </w:r>
          </w:p>
        </w:tc>
        <w:tc>
          <w:tcPr>
            <w:tcW w:w="53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tabs>
                <w:tab w:val="decimal" w:pos="290"/>
              </w:tabs>
              <w:jc w:val="both"/>
              <w:rPr>
                <w:rFonts w:ascii="Arial Narrow" w:hAnsi="Arial Narrow"/>
                <w:b/>
                <w:bCs/>
                <w:color w:val="000000"/>
                <w:sz w:val="16"/>
                <w:szCs w:val="16"/>
              </w:rPr>
            </w:pPr>
            <w:r w:rsidRPr="00A62CFA">
              <w:rPr>
                <w:rFonts w:ascii="Arial Narrow" w:hAnsi="Arial Narrow"/>
                <w:b/>
                <w:bCs/>
                <w:color w:val="000000"/>
                <w:sz w:val="16"/>
                <w:szCs w:val="16"/>
              </w:rPr>
              <w:t>499,8</w:t>
            </w:r>
          </w:p>
        </w:tc>
        <w:tc>
          <w:tcPr>
            <w:tcW w:w="617" w:type="dxa"/>
            <w:tcBorders>
              <w:top w:val="single" w:sz="4" w:space="0" w:color="auto"/>
              <w:bottom w:val="single" w:sz="4" w:space="0" w:color="auto"/>
            </w:tcBorders>
            <w:shd w:val="clear" w:color="auto" w:fill="A6A6A6" w:themeFill="background1" w:themeFillShade="A6"/>
            <w:vAlign w:val="center"/>
          </w:tcPr>
          <w:p w:rsidR="004E74EA" w:rsidRPr="00A62CFA" w:rsidRDefault="004E74EA" w:rsidP="002F71E2">
            <w:pPr>
              <w:tabs>
                <w:tab w:val="decimal" w:pos="374"/>
              </w:tabs>
              <w:jc w:val="both"/>
              <w:rPr>
                <w:rFonts w:ascii="Arial Narrow" w:hAnsi="Arial Narrow"/>
                <w:b/>
                <w:bCs/>
                <w:color w:val="000000"/>
                <w:sz w:val="16"/>
                <w:szCs w:val="16"/>
              </w:rPr>
            </w:pPr>
            <w:r>
              <w:rPr>
                <w:rFonts w:ascii="Arial Narrow" w:hAnsi="Arial Narrow"/>
                <w:b/>
                <w:bCs/>
                <w:color w:val="000000"/>
                <w:sz w:val="16"/>
                <w:szCs w:val="16"/>
              </w:rPr>
              <w:t>1.656,7</w:t>
            </w:r>
          </w:p>
        </w:tc>
        <w:tc>
          <w:tcPr>
            <w:tcW w:w="567" w:type="dxa"/>
            <w:tcBorders>
              <w:top w:val="single" w:sz="4" w:space="0" w:color="auto"/>
              <w:bottom w:val="single" w:sz="4" w:space="0" w:color="auto"/>
            </w:tcBorders>
            <w:shd w:val="clear" w:color="auto" w:fill="A6A6A6" w:themeFill="background1" w:themeFillShade="A6"/>
            <w:vAlign w:val="center"/>
          </w:tcPr>
          <w:p w:rsidR="004E74EA" w:rsidRPr="00A62CFA" w:rsidRDefault="005E320C" w:rsidP="002F71E2">
            <w:pPr>
              <w:tabs>
                <w:tab w:val="decimal" w:pos="357"/>
              </w:tabs>
              <w:jc w:val="both"/>
              <w:rPr>
                <w:rFonts w:ascii="Arial Narrow" w:hAnsi="Arial Narrow"/>
                <w:b/>
                <w:bCs/>
                <w:color w:val="000000"/>
                <w:sz w:val="16"/>
                <w:szCs w:val="16"/>
              </w:rPr>
            </w:pPr>
            <w:r>
              <w:rPr>
                <w:rFonts w:ascii="Arial Narrow" w:hAnsi="Arial Narrow"/>
                <w:b/>
                <w:bCs/>
                <w:color w:val="000000"/>
                <w:sz w:val="16"/>
                <w:szCs w:val="16"/>
              </w:rPr>
              <w:t>2.736,9</w:t>
            </w:r>
          </w:p>
        </w:tc>
      </w:tr>
    </w:tbl>
    <w:p w:rsidR="00666648" w:rsidRPr="0092424F" w:rsidRDefault="003602FC" w:rsidP="005E320C">
      <w:pPr>
        <w:ind w:left="-284" w:hanging="142"/>
        <w:rPr>
          <w:rFonts w:ascii="Arial Narrow" w:hAnsi="Arial Narrow"/>
          <w:sz w:val="18"/>
          <w:szCs w:val="16"/>
        </w:rPr>
      </w:pPr>
      <w:r w:rsidRPr="00695BC8">
        <w:rPr>
          <w:rFonts w:ascii="Arial Narrow" w:hAnsi="Arial Narrow"/>
          <w:sz w:val="18"/>
          <w:szCs w:val="16"/>
        </w:rPr>
        <w:t>*</w:t>
      </w:r>
      <w:r w:rsidR="0092424F" w:rsidRPr="0092424F">
        <w:rPr>
          <w:rFonts w:ascii="Arial Narrow" w:hAnsi="Arial Narrow"/>
          <w:sz w:val="18"/>
          <w:szCs w:val="16"/>
        </w:rPr>
        <w:tab/>
      </w:r>
      <w:r w:rsidR="00695BC8" w:rsidRPr="00695BC8">
        <w:rPr>
          <w:rFonts w:ascii="Arial Narrow" w:hAnsi="Arial Narrow"/>
          <w:sz w:val="18"/>
          <w:szCs w:val="16"/>
        </w:rPr>
        <w:t xml:space="preserve">14 έργα για τα οποία δεν έχουν υποβληθεί δεσμευτικές προσφορές. </w:t>
      </w:r>
      <w:r w:rsidR="005E320C" w:rsidRPr="00695BC8">
        <w:rPr>
          <w:rFonts w:ascii="Arial Narrow" w:hAnsi="Arial Narrow"/>
          <w:sz w:val="18"/>
          <w:szCs w:val="16"/>
        </w:rPr>
        <w:t xml:space="preserve">Το ποσό ύψους </w:t>
      </w:r>
      <w:r w:rsidR="00695BC8" w:rsidRPr="00695BC8">
        <w:rPr>
          <w:rFonts w:ascii="Arial Narrow" w:hAnsi="Arial Narrow"/>
          <w:sz w:val="18"/>
          <w:szCs w:val="16"/>
        </w:rPr>
        <w:t>2.174,1 εκατ. ευρώ προέρχεται από εκτιμήσεις</w:t>
      </w:r>
      <w:r w:rsidR="00695BC8" w:rsidRPr="0092424F">
        <w:rPr>
          <w:rFonts w:ascii="Arial Narrow" w:hAnsi="Arial Narrow"/>
          <w:sz w:val="18"/>
          <w:szCs w:val="16"/>
        </w:rPr>
        <w:t>.</w:t>
      </w:r>
    </w:p>
    <w:p w:rsidR="0092424F" w:rsidRPr="0092424F" w:rsidRDefault="0092424F" w:rsidP="005E320C">
      <w:pPr>
        <w:ind w:left="-284" w:hanging="142"/>
        <w:rPr>
          <w:szCs w:val="22"/>
        </w:rPr>
      </w:pPr>
      <w:r w:rsidRPr="0092424F">
        <w:rPr>
          <w:rFonts w:ascii="Arial Narrow" w:hAnsi="Arial Narrow"/>
          <w:sz w:val="18"/>
          <w:szCs w:val="16"/>
        </w:rPr>
        <w:t>**</w:t>
      </w:r>
      <w:r w:rsidRPr="0092424F">
        <w:rPr>
          <w:rFonts w:ascii="Arial Narrow" w:hAnsi="Arial Narrow"/>
          <w:sz w:val="18"/>
          <w:szCs w:val="16"/>
        </w:rPr>
        <w:tab/>
      </w:r>
      <w:r>
        <w:rPr>
          <w:rFonts w:ascii="Arial Narrow" w:hAnsi="Arial Narrow"/>
          <w:sz w:val="18"/>
          <w:szCs w:val="16"/>
        </w:rPr>
        <w:t>Από το ποσό των 490 εκατ. ευρώ, τα 300 εκατ. ευρώ αποδόθηκαν απευθείας στο Ελληνικό Δημόσιο.</w:t>
      </w:r>
    </w:p>
    <w:p w:rsidR="00695BC8" w:rsidRDefault="00695BC8" w:rsidP="00666648">
      <w:pPr>
        <w:ind w:right="-1"/>
        <w:jc w:val="both"/>
        <w:rPr>
          <w:sz w:val="22"/>
          <w:szCs w:val="22"/>
        </w:rPr>
      </w:pPr>
    </w:p>
    <w:p w:rsidR="00666648" w:rsidRDefault="00666648" w:rsidP="00666648">
      <w:pPr>
        <w:ind w:right="-1"/>
        <w:jc w:val="both"/>
        <w:rPr>
          <w:sz w:val="22"/>
          <w:szCs w:val="22"/>
        </w:rPr>
      </w:pPr>
      <w:r w:rsidRPr="00666648">
        <w:rPr>
          <w:sz w:val="22"/>
          <w:szCs w:val="22"/>
        </w:rPr>
        <w:lastRenderedPageBreak/>
        <w:t>Επιπλέον βρίσκονται σε εξέλιξη οι ακόλουθοι διαγωνισμοί περιουσιακών στοιχείων:</w:t>
      </w:r>
    </w:p>
    <w:p w:rsidR="00666648" w:rsidRPr="00666648" w:rsidRDefault="00666648" w:rsidP="00666648">
      <w:pPr>
        <w:ind w:right="-1"/>
        <w:jc w:val="both"/>
        <w:rPr>
          <w:sz w:val="22"/>
          <w:szCs w:val="22"/>
        </w:rPr>
      </w:pPr>
    </w:p>
    <w:p w:rsidR="00666648" w:rsidRPr="00666648" w:rsidRDefault="00666648" w:rsidP="00666648">
      <w:pPr>
        <w:numPr>
          <w:ilvl w:val="0"/>
          <w:numId w:val="1"/>
        </w:numPr>
        <w:ind w:left="284" w:right="-1" w:hanging="284"/>
        <w:jc w:val="both"/>
        <w:rPr>
          <w:sz w:val="22"/>
          <w:szCs w:val="22"/>
        </w:rPr>
      </w:pPr>
      <w:r w:rsidRPr="00666648">
        <w:rPr>
          <w:sz w:val="22"/>
          <w:szCs w:val="22"/>
        </w:rPr>
        <w:t>η πώληση του 100% των μετοχών της ΕΕΣΣΤΥ,</w:t>
      </w:r>
    </w:p>
    <w:p w:rsidR="00666648" w:rsidRPr="00666648" w:rsidRDefault="00666648" w:rsidP="00666648">
      <w:pPr>
        <w:numPr>
          <w:ilvl w:val="0"/>
          <w:numId w:val="1"/>
        </w:numPr>
        <w:ind w:left="284" w:right="-1" w:hanging="284"/>
        <w:jc w:val="both"/>
        <w:rPr>
          <w:sz w:val="22"/>
          <w:szCs w:val="22"/>
        </w:rPr>
      </w:pPr>
      <w:r w:rsidRPr="00666648">
        <w:rPr>
          <w:sz w:val="22"/>
          <w:szCs w:val="22"/>
        </w:rPr>
        <w:t>η μακροχρόνια παραχώρηση του δικαιώματος λειτουργίας, συντήρησης και εκμετάλλευσης του αυτοκινητοδρόμου «Εγνατία Οδός» και των επί του αυτοκινητοδρόμο</w:t>
      </w:r>
      <w:r w:rsidR="003E5777">
        <w:rPr>
          <w:sz w:val="22"/>
          <w:szCs w:val="22"/>
        </w:rPr>
        <w:t>υ τριών Κάθετων Αξόνων,</w:t>
      </w:r>
    </w:p>
    <w:p w:rsidR="00666648" w:rsidRPr="00666648" w:rsidRDefault="00666648" w:rsidP="00666648">
      <w:pPr>
        <w:numPr>
          <w:ilvl w:val="0"/>
          <w:numId w:val="1"/>
        </w:numPr>
        <w:ind w:left="284" w:right="-1" w:hanging="284"/>
        <w:jc w:val="both"/>
        <w:rPr>
          <w:sz w:val="22"/>
          <w:szCs w:val="22"/>
        </w:rPr>
      </w:pPr>
      <w:r w:rsidRPr="00666648">
        <w:rPr>
          <w:sz w:val="22"/>
          <w:szCs w:val="22"/>
        </w:rPr>
        <w:t>η παραχώρηση του δικαιώματος χρήσης, λειτουργίας, διαχείρισης και εκμετάλλευσης των Μαρ</w:t>
      </w:r>
      <w:r w:rsidRPr="00666648">
        <w:rPr>
          <w:sz w:val="22"/>
          <w:szCs w:val="22"/>
        </w:rPr>
        <w:t>ί</w:t>
      </w:r>
      <w:r w:rsidRPr="00666648">
        <w:rPr>
          <w:sz w:val="22"/>
          <w:szCs w:val="22"/>
        </w:rPr>
        <w:t>νων Χίου, Πύλου</w:t>
      </w:r>
      <w:r w:rsidR="009517D8">
        <w:rPr>
          <w:sz w:val="22"/>
          <w:szCs w:val="22"/>
        </w:rPr>
        <w:t>,</w:t>
      </w:r>
      <w:r w:rsidRPr="00666648">
        <w:rPr>
          <w:sz w:val="22"/>
          <w:szCs w:val="22"/>
        </w:rPr>
        <w:t xml:space="preserve"> Θεσσαλονίκης (</w:t>
      </w:r>
      <w:proofErr w:type="spellStart"/>
      <w:r w:rsidRPr="00666648">
        <w:rPr>
          <w:sz w:val="22"/>
          <w:szCs w:val="22"/>
        </w:rPr>
        <w:t>Αρετσού</w:t>
      </w:r>
      <w:proofErr w:type="spellEnd"/>
      <w:r w:rsidRPr="00666648">
        <w:rPr>
          <w:sz w:val="22"/>
          <w:szCs w:val="22"/>
        </w:rPr>
        <w:t>, Καλαμαριά) και Αλίμου.</w:t>
      </w:r>
    </w:p>
    <w:p w:rsidR="00666648" w:rsidRPr="00666648" w:rsidRDefault="00666648" w:rsidP="00666648">
      <w:pPr>
        <w:ind w:right="-1"/>
        <w:jc w:val="both"/>
        <w:rPr>
          <w:b/>
          <w:sz w:val="22"/>
          <w:szCs w:val="22"/>
        </w:rPr>
      </w:pPr>
    </w:p>
    <w:p w:rsidR="00666648" w:rsidRDefault="00666648" w:rsidP="00666648">
      <w:pPr>
        <w:ind w:right="-1"/>
        <w:jc w:val="both"/>
        <w:rPr>
          <w:sz w:val="22"/>
          <w:szCs w:val="22"/>
        </w:rPr>
      </w:pPr>
      <w:r w:rsidRPr="00666648">
        <w:rPr>
          <w:sz w:val="22"/>
          <w:szCs w:val="22"/>
        </w:rPr>
        <w:t>Τα συνολικά έσοδα για το 2018, τα οποία αναμένεται να πραγματοποιηθούν από το ΤΑΙΠΕΔ, ανέρχ</w:t>
      </w:r>
      <w:r w:rsidRPr="00666648">
        <w:rPr>
          <w:sz w:val="22"/>
          <w:szCs w:val="22"/>
        </w:rPr>
        <w:t>ο</w:t>
      </w:r>
      <w:r w:rsidRPr="00666648">
        <w:rPr>
          <w:sz w:val="22"/>
          <w:szCs w:val="22"/>
        </w:rPr>
        <w:t>νται σε 2.736,9 εκατ. ευρώ, όπως παρουσιάζονται στον παρακάτω πίνακα.</w:t>
      </w:r>
    </w:p>
    <w:p w:rsidR="00A861AA" w:rsidRDefault="00A861AA" w:rsidP="00666648">
      <w:pPr>
        <w:ind w:right="-1"/>
        <w:jc w:val="both"/>
        <w:rPr>
          <w:sz w:val="22"/>
          <w:szCs w:val="22"/>
        </w:rPr>
      </w:pPr>
    </w:p>
    <w:p w:rsidR="00A861AA" w:rsidRDefault="00A861AA" w:rsidP="00666648">
      <w:pPr>
        <w:ind w:right="-1"/>
        <w:jc w:val="both"/>
        <w:rPr>
          <w:b/>
          <w:sz w:val="22"/>
          <w:szCs w:val="22"/>
        </w:rPr>
      </w:pPr>
    </w:p>
    <w:p w:rsidR="003E5777" w:rsidRDefault="003E5777" w:rsidP="00666648">
      <w:pPr>
        <w:ind w:right="-1"/>
        <w:jc w:val="both"/>
        <w:rPr>
          <w:b/>
          <w:sz w:val="22"/>
          <w:szCs w:val="22"/>
        </w:rPr>
      </w:pPr>
    </w:p>
    <w:tbl>
      <w:tblPr>
        <w:tblW w:w="7645" w:type="dxa"/>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A0"/>
      </w:tblPr>
      <w:tblGrid>
        <w:gridCol w:w="459"/>
        <w:gridCol w:w="5916"/>
        <w:gridCol w:w="1270"/>
      </w:tblGrid>
      <w:tr w:rsidR="00666648" w:rsidRPr="008B038D" w:rsidTr="002F71E2">
        <w:trPr>
          <w:jc w:val="center"/>
        </w:trPr>
        <w:tc>
          <w:tcPr>
            <w:tcW w:w="459" w:type="dxa"/>
            <w:tcBorders>
              <w:top w:val="single" w:sz="4" w:space="0" w:color="auto"/>
              <w:bottom w:val="single" w:sz="4" w:space="0" w:color="auto"/>
            </w:tcBorders>
            <w:shd w:val="clear" w:color="auto" w:fill="A6A6A6" w:themeFill="background1" w:themeFillShade="A6"/>
            <w:tcMar>
              <w:top w:w="0" w:type="dxa"/>
              <w:left w:w="108" w:type="dxa"/>
              <w:bottom w:w="0" w:type="dxa"/>
              <w:right w:w="108" w:type="dxa"/>
            </w:tcMar>
          </w:tcPr>
          <w:p w:rsidR="004723F9" w:rsidRDefault="004723F9" w:rsidP="004723F9">
            <w:pPr>
              <w:spacing w:line="600" w:lineRule="auto"/>
              <w:ind w:right="-1"/>
              <w:jc w:val="center"/>
              <w:rPr>
                <w:rFonts w:ascii="Arial Narrow" w:hAnsi="Arial Narrow"/>
                <w:b/>
                <w:sz w:val="16"/>
                <w:szCs w:val="16"/>
              </w:rPr>
            </w:pPr>
          </w:p>
        </w:tc>
        <w:tc>
          <w:tcPr>
            <w:tcW w:w="5916" w:type="dxa"/>
            <w:tcBorders>
              <w:top w:val="single" w:sz="4" w:space="0" w:color="auto"/>
              <w:bottom w:val="single" w:sz="4" w:space="0" w:color="auto"/>
            </w:tcBorders>
            <w:shd w:val="clear" w:color="auto" w:fill="A6A6A6" w:themeFill="background1" w:themeFillShade="A6"/>
            <w:tcMar>
              <w:top w:w="0" w:type="dxa"/>
              <w:left w:w="108" w:type="dxa"/>
              <w:bottom w:w="0" w:type="dxa"/>
              <w:right w:w="108" w:type="dxa"/>
            </w:tcMar>
          </w:tcPr>
          <w:p w:rsidR="004723F9" w:rsidRDefault="00666648" w:rsidP="004723F9">
            <w:pPr>
              <w:spacing w:before="120" w:after="120" w:line="600" w:lineRule="auto"/>
              <w:ind w:right="-1"/>
              <w:jc w:val="both"/>
              <w:rPr>
                <w:rFonts w:ascii="Arial Narrow" w:hAnsi="Arial Narrow"/>
                <w:b/>
                <w:sz w:val="16"/>
                <w:szCs w:val="16"/>
              </w:rPr>
            </w:pPr>
            <w:r w:rsidRPr="008B038D">
              <w:rPr>
                <w:rFonts w:ascii="Arial Narrow" w:hAnsi="Arial Narrow"/>
                <w:b/>
                <w:sz w:val="16"/>
                <w:szCs w:val="16"/>
              </w:rPr>
              <w:t>Στόχος εσόδων* 201</w:t>
            </w:r>
            <w:r>
              <w:rPr>
                <w:rFonts w:ascii="Arial Narrow" w:hAnsi="Arial Narrow"/>
                <w:b/>
                <w:sz w:val="16"/>
                <w:szCs w:val="16"/>
              </w:rPr>
              <w:t>8</w:t>
            </w:r>
          </w:p>
        </w:tc>
        <w:tc>
          <w:tcPr>
            <w:tcW w:w="1270" w:type="dxa"/>
            <w:tcBorders>
              <w:top w:val="single" w:sz="4" w:space="0" w:color="auto"/>
              <w:bottom w:val="single" w:sz="4" w:space="0" w:color="auto"/>
            </w:tcBorders>
            <w:shd w:val="clear" w:color="auto" w:fill="A6A6A6" w:themeFill="background1" w:themeFillShade="A6"/>
            <w:tcMar>
              <w:top w:w="0" w:type="dxa"/>
              <w:left w:w="108" w:type="dxa"/>
              <w:bottom w:w="0" w:type="dxa"/>
              <w:right w:w="108" w:type="dxa"/>
            </w:tcMar>
            <w:vAlign w:val="center"/>
          </w:tcPr>
          <w:p w:rsidR="004723F9" w:rsidRDefault="00666648" w:rsidP="004723F9">
            <w:pPr>
              <w:tabs>
                <w:tab w:val="decimal" w:pos="961"/>
              </w:tabs>
              <w:spacing w:line="600" w:lineRule="auto"/>
              <w:ind w:right="-1"/>
              <w:jc w:val="center"/>
              <w:rPr>
                <w:rFonts w:ascii="Arial Narrow" w:hAnsi="Arial Narrow"/>
                <w:b/>
                <w:sz w:val="16"/>
                <w:szCs w:val="16"/>
              </w:rPr>
            </w:pPr>
            <w:r>
              <w:rPr>
                <w:rFonts w:ascii="Arial Narrow" w:hAnsi="Arial Narrow"/>
                <w:b/>
                <w:sz w:val="16"/>
                <w:szCs w:val="16"/>
              </w:rPr>
              <w:t>(σε εκατ. ευρώ)</w:t>
            </w:r>
          </w:p>
        </w:tc>
      </w:tr>
      <w:tr w:rsidR="00666648" w:rsidRPr="00C545FE" w:rsidTr="002F71E2">
        <w:trPr>
          <w:jc w:val="center"/>
        </w:trPr>
        <w:tc>
          <w:tcPr>
            <w:tcW w:w="459" w:type="dxa"/>
            <w:tcBorders>
              <w:top w:val="single" w:sz="4" w:space="0" w:color="auto"/>
              <w:bottom w:val="nil"/>
            </w:tcBorders>
            <w:tcMar>
              <w:top w:w="0" w:type="dxa"/>
              <w:left w:w="108" w:type="dxa"/>
              <w:bottom w:w="0" w:type="dxa"/>
              <w:right w:w="108" w:type="dxa"/>
            </w:tcMar>
          </w:tcPr>
          <w:p w:rsidR="004723F9" w:rsidRDefault="00666648" w:rsidP="004723F9">
            <w:pPr>
              <w:spacing w:line="600" w:lineRule="auto"/>
              <w:ind w:right="-1"/>
              <w:jc w:val="center"/>
              <w:rPr>
                <w:rFonts w:ascii="Arial Narrow" w:hAnsi="Arial Narrow"/>
                <w:sz w:val="16"/>
                <w:szCs w:val="16"/>
              </w:rPr>
            </w:pPr>
            <w:r>
              <w:rPr>
                <w:rFonts w:ascii="Arial Narrow" w:hAnsi="Arial Narrow"/>
                <w:sz w:val="16"/>
                <w:szCs w:val="16"/>
              </w:rPr>
              <w:t>1</w:t>
            </w:r>
          </w:p>
        </w:tc>
        <w:tc>
          <w:tcPr>
            <w:tcW w:w="5916" w:type="dxa"/>
            <w:tcBorders>
              <w:top w:val="single" w:sz="4" w:space="0" w:color="auto"/>
              <w:bottom w:val="nil"/>
            </w:tcBorders>
            <w:tcMar>
              <w:top w:w="0" w:type="dxa"/>
              <w:left w:w="108" w:type="dxa"/>
              <w:bottom w:w="0" w:type="dxa"/>
              <w:right w:w="108" w:type="dxa"/>
            </w:tcMar>
          </w:tcPr>
          <w:p w:rsidR="004723F9" w:rsidRDefault="00666648" w:rsidP="004723F9">
            <w:pPr>
              <w:spacing w:line="600" w:lineRule="auto"/>
              <w:rPr>
                <w:rFonts w:ascii="Arial Narrow" w:hAnsi="Arial Narrow"/>
                <w:sz w:val="16"/>
                <w:szCs w:val="16"/>
              </w:rPr>
            </w:pPr>
            <w:r w:rsidRPr="00B15558">
              <w:rPr>
                <w:rFonts w:ascii="Arial Narrow" w:hAnsi="Arial Narrow"/>
                <w:sz w:val="16"/>
                <w:szCs w:val="16"/>
              </w:rPr>
              <w:t>Προσδοκώμενα έσοδα από διαγωνισμούς, για τους οποίους έχουν υποβληθεί δεσμευτικές πρ</w:t>
            </w:r>
            <w:r w:rsidRPr="00B15558">
              <w:rPr>
                <w:rFonts w:ascii="Arial Narrow" w:hAnsi="Arial Narrow"/>
                <w:sz w:val="16"/>
                <w:szCs w:val="16"/>
              </w:rPr>
              <w:t>ο</w:t>
            </w:r>
            <w:r w:rsidRPr="00B15558">
              <w:rPr>
                <w:rFonts w:ascii="Arial Narrow" w:hAnsi="Arial Narrow"/>
                <w:sz w:val="16"/>
                <w:szCs w:val="16"/>
              </w:rPr>
              <w:t xml:space="preserve">σφορές, με αναμενόμενη πρώτη </w:t>
            </w:r>
            <w:r>
              <w:rPr>
                <w:rFonts w:ascii="Arial Narrow" w:hAnsi="Arial Narrow"/>
                <w:sz w:val="16"/>
                <w:szCs w:val="16"/>
              </w:rPr>
              <w:t>εκταμίευση το 2018</w:t>
            </w:r>
          </w:p>
        </w:tc>
        <w:tc>
          <w:tcPr>
            <w:tcW w:w="1270" w:type="dxa"/>
            <w:tcBorders>
              <w:top w:val="single" w:sz="4" w:space="0" w:color="auto"/>
              <w:bottom w:val="nil"/>
            </w:tcBorders>
            <w:tcMar>
              <w:top w:w="0" w:type="dxa"/>
              <w:left w:w="108" w:type="dxa"/>
              <w:bottom w:w="0" w:type="dxa"/>
              <w:right w:w="108" w:type="dxa"/>
            </w:tcMar>
            <w:vAlign w:val="center"/>
          </w:tcPr>
          <w:p w:rsidR="004723F9" w:rsidRDefault="00666648" w:rsidP="004723F9">
            <w:pPr>
              <w:tabs>
                <w:tab w:val="decimal" w:pos="601"/>
              </w:tabs>
              <w:spacing w:line="600" w:lineRule="auto"/>
              <w:ind w:right="-1"/>
              <w:jc w:val="both"/>
              <w:rPr>
                <w:rFonts w:ascii="Arial Narrow" w:hAnsi="Arial Narrow"/>
                <w:sz w:val="16"/>
                <w:szCs w:val="16"/>
              </w:rPr>
            </w:pPr>
            <w:r>
              <w:rPr>
                <w:rFonts w:ascii="Arial Narrow" w:hAnsi="Arial Narrow"/>
                <w:sz w:val="16"/>
                <w:szCs w:val="16"/>
              </w:rPr>
              <w:t>613,</w:t>
            </w:r>
            <w:r w:rsidR="0092424F">
              <w:rPr>
                <w:rFonts w:ascii="Arial Narrow" w:hAnsi="Arial Narrow"/>
                <w:sz w:val="16"/>
                <w:szCs w:val="16"/>
              </w:rPr>
              <w:t>00</w:t>
            </w:r>
          </w:p>
        </w:tc>
      </w:tr>
      <w:tr w:rsidR="00666648" w:rsidRPr="00C545FE" w:rsidTr="002F71E2">
        <w:trPr>
          <w:jc w:val="center"/>
        </w:trPr>
        <w:tc>
          <w:tcPr>
            <w:tcW w:w="459" w:type="dxa"/>
            <w:tcBorders>
              <w:top w:val="nil"/>
              <w:bottom w:val="nil"/>
            </w:tcBorders>
            <w:tcMar>
              <w:top w:w="0" w:type="dxa"/>
              <w:left w:w="108" w:type="dxa"/>
              <w:bottom w:w="0" w:type="dxa"/>
              <w:right w:w="108" w:type="dxa"/>
            </w:tcMar>
          </w:tcPr>
          <w:p w:rsidR="004723F9" w:rsidRDefault="00666648" w:rsidP="004723F9">
            <w:pPr>
              <w:spacing w:line="600" w:lineRule="auto"/>
              <w:ind w:right="-1"/>
              <w:jc w:val="center"/>
              <w:rPr>
                <w:rFonts w:ascii="Arial Narrow" w:hAnsi="Arial Narrow"/>
                <w:sz w:val="16"/>
                <w:szCs w:val="16"/>
              </w:rPr>
            </w:pPr>
            <w:r>
              <w:rPr>
                <w:rFonts w:ascii="Arial Narrow" w:hAnsi="Arial Narrow"/>
                <w:sz w:val="16"/>
                <w:szCs w:val="16"/>
              </w:rPr>
              <w:t>2</w:t>
            </w:r>
          </w:p>
        </w:tc>
        <w:tc>
          <w:tcPr>
            <w:tcW w:w="5916" w:type="dxa"/>
            <w:tcBorders>
              <w:top w:val="nil"/>
              <w:bottom w:val="nil"/>
            </w:tcBorders>
            <w:tcMar>
              <w:top w:w="0" w:type="dxa"/>
              <w:left w:w="108" w:type="dxa"/>
              <w:bottom w:w="0" w:type="dxa"/>
              <w:right w:w="108" w:type="dxa"/>
            </w:tcMar>
          </w:tcPr>
          <w:p w:rsidR="004723F9" w:rsidRDefault="00666648" w:rsidP="004723F9">
            <w:pPr>
              <w:spacing w:line="600" w:lineRule="auto"/>
              <w:rPr>
                <w:rFonts w:ascii="Arial Narrow" w:hAnsi="Arial Narrow"/>
                <w:sz w:val="16"/>
                <w:szCs w:val="16"/>
              </w:rPr>
            </w:pPr>
            <w:r w:rsidRPr="00B15558">
              <w:rPr>
                <w:rFonts w:ascii="Arial Narrow" w:hAnsi="Arial Narrow"/>
                <w:sz w:val="16"/>
                <w:szCs w:val="16"/>
              </w:rPr>
              <w:t>Έσοδα από καταβολές δόσεων, ολοκληρωμένων</w:t>
            </w:r>
            <w:r w:rsidR="0052451B">
              <w:rPr>
                <w:rFonts w:ascii="Arial Narrow" w:hAnsi="Arial Narrow"/>
                <w:sz w:val="16"/>
                <w:szCs w:val="16"/>
              </w:rPr>
              <w:t xml:space="preserve"> </w:t>
            </w:r>
            <w:r w:rsidRPr="00B15558">
              <w:rPr>
                <w:rFonts w:ascii="Arial Narrow" w:hAnsi="Arial Narrow"/>
                <w:sz w:val="16"/>
                <w:szCs w:val="16"/>
              </w:rPr>
              <w:t>συναλλ</w:t>
            </w:r>
            <w:r>
              <w:rPr>
                <w:rFonts w:ascii="Arial Narrow" w:hAnsi="Arial Narrow"/>
                <w:sz w:val="16"/>
                <w:szCs w:val="16"/>
              </w:rPr>
              <w:t>αγών προηγούμενων ετών (έως 2017</w:t>
            </w:r>
            <w:r w:rsidRPr="00B15558">
              <w:rPr>
                <w:rFonts w:ascii="Arial Narrow" w:hAnsi="Arial Narrow"/>
                <w:sz w:val="16"/>
                <w:szCs w:val="16"/>
              </w:rPr>
              <w:t>)</w:t>
            </w:r>
          </w:p>
        </w:tc>
        <w:tc>
          <w:tcPr>
            <w:tcW w:w="1270" w:type="dxa"/>
            <w:tcBorders>
              <w:top w:val="nil"/>
              <w:bottom w:val="nil"/>
            </w:tcBorders>
            <w:tcMar>
              <w:top w:w="0" w:type="dxa"/>
              <w:left w:w="108" w:type="dxa"/>
              <w:bottom w:w="0" w:type="dxa"/>
              <w:right w:w="108" w:type="dxa"/>
            </w:tcMar>
            <w:vAlign w:val="center"/>
          </w:tcPr>
          <w:p w:rsidR="004723F9" w:rsidRDefault="00695BC8" w:rsidP="004723F9">
            <w:pPr>
              <w:tabs>
                <w:tab w:val="decimal" w:pos="601"/>
              </w:tabs>
              <w:spacing w:line="600" w:lineRule="auto"/>
              <w:ind w:right="-1"/>
              <w:jc w:val="both"/>
              <w:rPr>
                <w:rFonts w:ascii="Arial Narrow" w:hAnsi="Arial Narrow"/>
                <w:sz w:val="16"/>
                <w:szCs w:val="16"/>
              </w:rPr>
            </w:pPr>
            <w:r>
              <w:rPr>
                <w:rFonts w:ascii="Arial Narrow" w:hAnsi="Arial Narrow"/>
                <w:sz w:val="16"/>
                <w:szCs w:val="16"/>
              </w:rPr>
              <w:t>1</w:t>
            </w:r>
            <w:r w:rsidR="00666648">
              <w:rPr>
                <w:rFonts w:ascii="Arial Narrow" w:hAnsi="Arial Narrow"/>
                <w:sz w:val="16"/>
                <w:szCs w:val="16"/>
              </w:rPr>
              <w:t>11,98</w:t>
            </w:r>
          </w:p>
        </w:tc>
      </w:tr>
      <w:tr w:rsidR="00666648" w:rsidRPr="00C545FE" w:rsidTr="002F71E2">
        <w:trPr>
          <w:jc w:val="center"/>
        </w:trPr>
        <w:tc>
          <w:tcPr>
            <w:tcW w:w="459" w:type="dxa"/>
            <w:tcBorders>
              <w:top w:val="nil"/>
              <w:bottom w:val="nil"/>
            </w:tcBorders>
            <w:tcMar>
              <w:top w:w="0" w:type="dxa"/>
              <w:left w:w="108" w:type="dxa"/>
              <w:bottom w:w="0" w:type="dxa"/>
              <w:right w:w="108" w:type="dxa"/>
            </w:tcMar>
          </w:tcPr>
          <w:p w:rsidR="004723F9" w:rsidRDefault="00666648" w:rsidP="004723F9">
            <w:pPr>
              <w:spacing w:line="600" w:lineRule="auto"/>
              <w:ind w:right="-1"/>
              <w:jc w:val="center"/>
              <w:rPr>
                <w:rFonts w:ascii="Arial Narrow" w:hAnsi="Arial Narrow"/>
                <w:sz w:val="16"/>
                <w:szCs w:val="16"/>
              </w:rPr>
            </w:pPr>
            <w:r>
              <w:rPr>
                <w:rFonts w:ascii="Arial Narrow" w:hAnsi="Arial Narrow"/>
                <w:sz w:val="16"/>
                <w:szCs w:val="16"/>
              </w:rPr>
              <w:t>3</w:t>
            </w:r>
          </w:p>
        </w:tc>
        <w:tc>
          <w:tcPr>
            <w:tcW w:w="5916" w:type="dxa"/>
            <w:tcBorders>
              <w:top w:val="nil"/>
              <w:bottom w:val="nil"/>
            </w:tcBorders>
            <w:tcMar>
              <w:top w:w="0" w:type="dxa"/>
              <w:left w:w="108" w:type="dxa"/>
              <w:bottom w:w="0" w:type="dxa"/>
              <w:right w:w="108" w:type="dxa"/>
            </w:tcMar>
          </w:tcPr>
          <w:p w:rsidR="004723F9" w:rsidRDefault="00666648" w:rsidP="004723F9">
            <w:pPr>
              <w:spacing w:line="600" w:lineRule="auto"/>
              <w:rPr>
                <w:rFonts w:ascii="Arial Narrow" w:hAnsi="Arial Narrow"/>
                <w:sz w:val="16"/>
                <w:szCs w:val="16"/>
              </w:rPr>
            </w:pPr>
            <w:r w:rsidRPr="00B15558">
              <w:rPr>
                <w:rFonts w:ascii="Arial Narrow" w:hAnsi="Arial Narrow"/>
                <w:sz w:val="16"/>
                <w:szCs w:val="16"/>
              </w:rPr>
              <w:t>Εκτιμώμενα έσοδα από διαγωνισμούς έργων</w:t>
            </w:r>
            <w:r>
              <w:rPr>
                <w:rFonts w:ascii="Arial Narrow" w:hAnsi="Arial Narrow"/>
                <w:sz w:val="16"/>
                <w:szCs w:val="16"/>
              </w:rPr>
              <w:t>,</w:t>
            </w:r>
            <w:r w:rsidRPr="00B15558">
              <w:rPr>
                <w:rFonts w:ascii="Arial Narrow" w:hAnsi="Arial Narrow"/>
                <w:sz w:val="16"/>
                <w:szCs w:val="16"/>
              </w:rPr>
              <w:t xml:space="preserve"> οι οποίοι αναμένεται να ολοκληρωθούν το 201</w:t>
            </w:r>
            <w:r>
              <w:rPr>
                <w:rFonts w:ascii="Arial Narrow" w:hAnsi="Arial Narrow"/>
                <w:sz w:val="16"/>
                <w:szCs w:val="16"/>
              </w:rPr>
              <w:t>8</w:t>
            </w:r>
          </w:p>
        </w:tc>
        <w:tc>
          <w:tcPr>
            <w:tcW w:w="1270" w:type="dxa"/>
            <w:tcBorders>
              <w:top w:val="nil"/>
              <w:bottom w:val="nil"/>
            </w:tcBorders>
            <w:tcMar>
              <w:top w:w="0" w:type="dxa"/>
              <w:left w:w="108" w:type="dxa"/>
              <w:bottom w:w="0" w:type="dxa"/>
              <w:right w:w="108" w:type="dxa"/>
            </w:tcMar>
            <w:vAlign w:val="center"/>
          </w:tcPr>
          <w:p w:rsidR="004723F9" w:rsidRDefault="00666648" w:rsidP="004723F9">
            <w:pPr>
              <w:tabs>
                <w:tab w:val="decimal" w:pos="601"/>
              </w:tabs>
              <w:spacing w:line="600" w:lineRule="auto"/>
              <w:ind w:right="-1"/>
              <w:jc w:val="both"/>
              <w:rPr>
                <w:rFonts w:ascii="Arial Narrow" w:hAnsi="Arial Narrow"/>
                <w:sz w:val="16"/>
                <w:szCs w:val="16"/>
              </w:rPr>
            </w:pPr>
            <w:r>
              <w:rPr>
                <w:rFonts w:ascii="Arial Narrow" w:hAnsi="Arial Narrow"/>
                <w:sz w:val="16"/>
                <w:szCs w:val="16"/>
              </w:rPr>
              <w:t>2.011,92</w:t>
            </w:r>
          </w:p>
        </w:tc>
      </w:tr>
      <w:tr w:rsidR="00666648" w:rsidRPr="005601F8" w:rsidTr="002F71E2">
        <w:trPr>
          <w:jc w:val="center"/>
        </w:trPr>
        <w:tc>
          <w:tcPr>
            <w:tcW w:w="459" w:type="dxa"/>
            <w:tcBorders>
              <w:top w:val="nil"/>
              <w:bottom w:val="single" w:sz="4" w:space="0" w:color="auto"/>
            </w:tcBorders>
            <w:shd w:val="clear" w:color="auto" w:fill="A6A6A6" w:themeFill="background1" w:themeFillShade="A6"/>
            <w:tcMar>
              <w:top w:w="0" w:type="dxa"/>
              <w:left w:w="108" w:type="dxa"/>
              <w:bottom w:w="0" w:type="dxa"/>
              <w:right w:w="108" w:type="dxa"/>
            </w:tcMar>
          </w:tcPr>
          <w:p w:rsidR="004723F9" w:rsidRDefault="004723F9" w:rsidP="004723F9">
            <w:pPr>
              <w:spacing w:line="600" w:lineRule="auto"/>
              <w:ind w:right="-1"/>
              <w:jc w:val="center"/>
              <w:rPr>
                <w:rFonts w:ascii="Arial Narrow" w:hAnsi="Arial Narrow"/>
                <w:b/>
                <w:sz w:val="16"/>
                <w:szCs w:val="16"/>
              </w:rPr>
            </w:pPr>
          </w:p>
        </w:tc>
        <w:tc>
          <w:tcPr>
            <w:tcW w:w="5916" w:type="dxa"/>
            <w:tcBorders>
              <w:top w:val="nil"/>
              <w:bottom w:val="single" w:sz="4" w:space="0" w:color="auto"/>
            </w:tcBorders>
            <w:shd w:val="clear" w:color="auto" w:fill="A6A6A6" w:themeFill="background1" w:themeFillShade="A6"/>
            <w:tcMar>
              <w:top w:w="0" w:type="dxa"/>
              <w:left w:w="108" w:type="dxa"/>
              <w:bottom w:w="0" w:type="dxa"/>
              <w:right w:w="108" w:type="dxa"/>
            </w:tcMar>
          </w:tcPr>
          <w:p w:rsidR="004723F9" w:rsidRDefault="00666648" w:rsidP="004723F9">
            <w:pPr>
              <w:spacing w:before="120" w:after="120" w:line="600" w:lineRule="auto"/>
              <w:rPr>
                <w:rFonts w:ascii="Arial Narrow" w:hAnsi="Arial Narrow"/>
                <w:b/>
                <w:sz w:val="16"/>
                <w:szCs w:val="16"/>
              </w:rPr>
            </w:pPr>
            <w:r>
              <w:rPr>
                <w:rFonts w:ascii="Arial Narrow" w:hAnsi="Arial Narrow"/>
                <w:b/>
                <w:sz w:val="16"/>
                <w:szCs w:val="16"/>
              </w:rPr>
              <w:t>Σύνολο εκτιμώμενων (εισπραχθέντων) εσόδων 2017</w:t>
            </w:r>
          </w:p>
        </w:tc>
        <w:tc>
          <w:tcPr>
            <w:tcW w:w="1270" w:type="dxa"/>
            <w:tcBorders>
              <w:top w:val="nil"/>
              <w:bottom w:val="single" w:sz="4" w:space="0" w:color="auto"/>
            </w:tcBorders>
            <w:shd w:val="clear" w:color="auto" w:fill="A6A6A6" w:themeFill="background1" w:themeFillShade="A6"/>
            <w:tcMar>
              <w:top w:w="0" w:type="dxa"/>
              <w:left w:w="108" w:type="dxa"/>
              <w:bottom w:w="0" w:type="dxa"/>
              <w:right w:w="108" w:type="dxa"/>
            </w:tcMar>
            <w:vAlign w:val="center"/>
          </w:tcPr>
          <w:p w:rsidR="004723F9" w:rsidRDefault="00666648" w:rsidP="004723F9">
            <w:pPr>
              <w:tabs>
                <w:tab w:val="decimal" w:pos="601"/>
              </w:tabs>
              <w:spacing w:line="600" w:lineRule="auto"/>
              <w:ind w:right="-1"/>
              <w:jc w:val="both"/>
              <w:rPr>
                <w:rFonts w:ascii="Arial Narrow" w:hAnsi="Arial Narrow"/>
                <w:b/>
                <w:sz w:val="16"/>
                <w:szCs w:val="16"/>
              </w:rPr>
            </w:pPr>
            <w:r>
              <w:rPr>
                <w:rFonts w:ascii="Arial Narrow" w:hAnsi="Arial Narrow"/>
                <w:b/>
                <w:sz w:val="16"/>
                <w:szCs w:val="16"/>
              </w:rPr>
              <w:t>2.736,90</w:t>
            </w:r>
          </w:p>
        </w:tc>
      </w:tr>
    </w:tbl>
    <w:p w:rsidR="00666648" w:rsidRPr="0092424F" w:rsidRDefault="00666648" w:rsidP="00666648">
      <w:pPr>
        <w:ind w:left="426" w:firstLine="283"/>
        <w:rPr>
          <w:rFonts w:ascii="Arial Narrow" w:hAnsi="Arial Narrow"/>
          <w:sz w:val="18"/>
          <w:szCs w:val="18"/>
        </w:rPr>
      </w:pPr>
      <w:r w:rsidRPr="0092424F">
        <w:rPr>
          <w:rFonts w:ascii="Arial Narrow" w:hAnsi="Arial Narrow"/>
          <w:sz w:val="20"/>
          <w:szCs w:val="18"/>
        </w:rPr>
        <w:tab/>
      </w:r>
      <w:r w:rsidRPr="0092424F">
        <w:rPr>
          <w:rFonts w:ascii="Arial Narrow" w:hAnsi="Arial Narrow"/>
          <w:sz w:val="18"/>
          <w:szCs w:val="18"/>
        </w:rPr>
        <w:t xml:space="preserve">  * σε ταμειακή βάση</w:t>
      </w:r>
    </w:p>
    <w:p w:rsidR="00666648" w:rsidRDefault="00666648" w:rsidP="00666648">
      <w:pPr>
        <w:ind w:right="-1"/>
        <w:jc w:val="both"/>
        <w:rPr>
          <w:b/>
          <w:sz w:val="22"/>
          <w:szCs w:val="22"/>
        </w:rPr>
      </w:pPr>
    </w:p>
    <w:p w:rsidR="007E0770" w:rsidRDefault="007E0770" w:rsidP="00666648">
      <w:pPr>
        <w:ind w:right="-1"/>
        <w:jc w:val="both"/>
        <w:rPr>
          <w:b/>
          <w:sz w:val="22"/>
          <w:szCs w:val="22"/>
        </w:rPr>
      </w:pPr>
    </w:p>
    <w:p w:rsidR="007E0770" w:rsidRDefault="007E0770" w:rsidP="00666648">
      <w:pPr>
        <w:ind w:right="-1"/>
        <w:jc w:val="both"/>
        <w:rPr>
          <w:b/>
          <w:sz w:val="22"/>
          <w:szCs w:val="22"/>
        </w:rPr>
      </w:pPr>
    </w:p>
    <w:p w:rsidR="007E0770" w:rsidRDefault="007E0770" w:rsidP="00666648">
      <w:pPr>
        <w:ind w:right="-1"/>
        <w:jc w:val="both"/>
        <w:rPr>
          <w:b/>
          <w:sz w:val="22"/>
          <w:szCs w:val="22"/>
        </w:rPr>
      </w:pPr>
    </w:p>
    <w:p w:rsidR="00A83A34" w:rsidRDefault="00A83A34" w:rsidP="00666648">
      <w:pPr>
        <w:ind w:right="-1"/>
        <w:jc w:val="both"/>
        <w:rPr>
          <w:b/>
          <w:sz w:val="22"/>
          <w:szCs w:val="22"/>
        </w:rPr>
      </w:pPr>
    </w:p>
    <w:p w:rsidR="007E0770" w:rsidRDefault="007E0770" w:rsidP="00666648">
      <w:pPr>
        <w:ind w:right="-1"/>
        <w:jc w:val="both"/>
        <w:rPr>
          <w:b/>
          <w:sz w:val="22"/>
          <w:szCs w:val="22"/>
        </w:rPr>
      </w:pPr>
    </w:p>
    <w:p w:rsidR="007E0770" w:rsidRDefault="007E0770"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A861AA" w:rsidRDefault="00A861AA" w:rsidP="00666648">
      <w:pPr>
        <w:ind w:right="-1"/>
        <w:jc w:val="both"/>
        <w:rPr>
          <w:b/>
          <w:sz w:val="22"/>
          <w:szCs w:val="22"/>
        </w:rPr>
      </w:pPr>
    </w:p>
    <w:p w:rsidR="00431DB5" w:rsidRPr="00431DB5" w:rsidRDefault="00431DB5" w:rsidP="00431DB5">
      <w:pPr>
        <w:jc w:val="both"/>
        <w:rPr>
          <w:sz w:val="22"/>
          <w:szCs w:val="22"/>
        </w:rPr>
      </w:pPr>
      <w:r w:rsidRPr="00431DB5">
        <w:rPr>
          <w:sz w:val="22"/>
          <w:szCs w:val="22"/>
        </w:rPr>
        <w:lastRenderedPageBreak/>
        <w:t>Ακολουθούν πίνακες με το μετοχολόγιο ΤΑΙΠΕΔ (Πίνακας 5.2)</w:t>
      </w:r>
    </w:p>
    <w:p w:rsidR="00431DB5" w:rsidRDefault="00431DB5">
      <w:pPr>
        <w:rPr>
          <w:sz w:val="22"/>
          <w:szCs w:val="22"/>
        </w:rPr>
      </w:pPr>
    </w:p>
    <w:tbl>
      <w:tblPr>
        <w:tblW w:w="8929" w:type="dxa"/>
        <w:jc w:val="center"/>
        <w:tblLook w:val="0000"/>
      </w:tblPr>
      <w:tblGrid>
        <w:gridCol w:w="3794"/>
        <w:gridCol w:w="1622"/>
        <w:gridCol w:w="1642"/>
        <w:gridCol w:w="1871"/>
      </w:tblGrid>
      <w:tr w:rsidR="00E766AE" w:rsidRPr="00DF3E05" w:rsidTr="00A861AA">
        <w:trPr>
          <w:trHeight w:val="20"/>
          <w:tblHeader/>
          <w:jc w:val="center"/>
        </w:trPr>
        <w:tc>
          <w:tcPr>
            <w:tcW w:w="8929" w:type="dxa"/>
            <w:gridSpan w:val="4"/>
            <w:tcBorders>
              <w:top w:val="single" w:sz="4" w:space="0" w:color="auto"/>
              <w:left w:val="single" w:sz="4" w:space="0" w:color="auto"/>
              <w:right w:val="single" w:sz="4" w:space="0" w:color="auto"/>
            </w:tcBorders>
            <w:shd w:val="clear" w:color="auto" w:fill="404040" w:themeFill="text1" w:themeFillTint="BF"/>
            <w:noWrap/>
            <w:vAlign w:val="bottom"/>
          </w:tcPr>
          <w:p w:rsidR="00AA4356" w:rsidRDefault="00AB37FB" w:rsidP="00AA4356">
            <w:pPr>
              <w:spacing w:before="120"/>
              <w:jc w:val="center"/>
              <w:rPr>
                <w:rFonts w:ascii="Arial Narrow" w:hAnsi="Arial Narrow" w:cs="Arial"/>
                <w:b/>
                <w:bCs/>
                <w:color w:val="FFFFFF"/>
                <w:szCs w:val="16"/>
              </w:rPr>
            </w:pPr>
            <w:r>
              <w:rPr>
                <w:rFonts w:ascii="Arial Narrow" w:hAnsi="Arial Narrow" w:cs="Arial"/>
                <w:b/>
                <w:bCs/>
                <w:color w:val="FFFFFF"/>
                <w:szCs w:val="16"/>
              </w:rPr>
              <w:t>Πίνακας</w:t>
            </w:r>
            <w:r w:rsidR="005F6052">
              <w:rPr>
                <w:rFonts w:ascii="Arial Narrow" w:hAnsi="Arial Narrow" w:cs="Arial"/>
                <w:b/>
                <w:bCs/>
                <w:color w:val="FFFFFF"/>
                <w:szCs w:val="16"/>
              </w:rPr>
              <w:t xml:space="preserve"> 5</w:t>
            </w:r>
            <w:r w:rsidR="000A5243">
              <w:rPr>
                <w:rFonts w:ascii="Arial Narrow" w:hAnsi="Arial Narrow" w:cs="Arial"/>
                <w:b/>
                <w:bCs/>
                <w:color w:val="FFFFFF"/>
                <w:szCs w:val="16"/>
              </w:rPr>
              <w:t xml:space="preserve">.2 </w:t>
            </w:r>
            <w:r w:rsidR="00E766AE" w:rsidRPr="00DF3E05">
              <w:rPr>
                <w:rFonts w:ascii="Arial Narrow" w:hAnsi="Arial Narrow" w:cs="Arial"/>
                <w:b/>
                <w:bCs/>
                <w:color w:val="FFFFFF"/>
                <w:szCs w:val="16"/>
              </w:rPr>
              <w:t xml:space="preserve">Μετοχολόγιο </w:t>
            </w:r>
            <w:r w:rsidR="00E766AE">
              <w:rPr>
                <w:rFonts w:ascii="Arial Narrow" w:hAnsi="Arial Narrow" w:cs="Arial"/>
                <w:b/>
                <w:bCs/>
                <w:color w:val="FFFFFF"/>
                <w:szCs w:val="16"/>
              </w:rPr>
              <w:t xml:space="preserve">Ταμείου Αξιοποίησης Ιδιωτικής </w:t>
            </w:r>
            <w:proofErr w:type="spellStart"/>
            <w:r w:rsidR="00E766AE">
              <w:rPr>
                <w:rFonts w:ascii="Arial Narrow" w:hAnsi="Arial Narrow" w:cs="Arial"/>
                <w:b/>
                <w:bCs/>
                <w:color w:val="FFFFFF"/>
                <w:szCs w:val="16"/>
              </w:rPr>
              <w:t>Περιουσίαςτου</w:t>
            </w:r>
            <w:proofErr w:type="spellEnd"/>
            <w:r w:rsidR="00E766AE">
              <w:rPr>
                <w:rFonts w:ascii="Arial Narrow" w:hAnsi="Arial Narrow" w:cs="Arial"/>
                <w:b/>
                <w:bCs/>
                <w:color w:val="FFFFFF"/>
                <w:szCs w:val="16"/>
              </w:rPr>
              <w:t xml:space="preserve"> Δημοσίου</w:t>
            </w:r>
          </w:p>
          <w:p w:rsidR="00E766AE" w:rsidRPr="000C0FD1" w:rsidRDefault="00E766AE" w:rsidP="00AA4356">
            <w:pPr>
              <w:jc w:val="center"/>
              <w:rPr>
                <w:rFonts w:ascii="Arial Narrow" w:hAnsi="Arial Narrow" w:cs="Arial"/>
                <w:b/>
                <w:bCs/>
                <w:color w:val="FFFFFF"/>
                <w:szCs w:val="16"/>
                <w:vertAlign w:val="superscript"/>
              </w:rPr>
            </w:pPr>
            <w:r>
              <w:rPr>
                <w:rFonts w:ascii="Arial Narrow" w:hAnsi="Arial Narrow" w:cs="Arial"/>
                <w:b/>
                <w:bCs/>
                <w:color w:val="FFFFFF"/>
                <w:szCs w:val="16"/>
              </w:rPr>
              <w:t>(ΤΑΙΠΕΔ) ΑΕ</w:t>
            </w:r>
          </w:p>
          <w:p w:rsidR="000A5243" w:rsidRDefault="00E766AE" w:rsidP="000A5243">
            <w:pPr>
              <w:jc w:val="center"/>
              <w:rPr>
                <w:rFonts w:ascii="Arial Narrow" w:hAnsi="Arial Narrow" w:cs="Arial"/>
                <w:b/>
                <w:bCs/>
                <w:color w:val="FFFFFF"/>
                <w:sz w:val="18"/>
                <w:szCs w:val="16"/>
              </w:rPr>
            </w:pPr>
            <w:r w:rsidRPr="00084501">
              <w:rPr>
                <w:rFonts w:ascii="Arial Narrow" w:hAnsi="Arial Narrow" w:cs="Arial"/>
                <w:b/>
                <w:bCs/>
                <w:color w:val="FFFFFF"/>
                <w:sz w:val="18"/>
                <w:szCs w:val="16"/>
              </w:rPr>
              <w:t xml:space="preserve">(αφορά μετοχές κυριότητας ΕΔ που περιλαμβάνονται στο Πρόγραμμα </w:t>
            </w:r>
            <w:r w:rsidR="00292E7C">
              <w:rPr>
                <w:rFonts w:ascii="Arial Narrow" w:hAnsi="Arial Narrow" w:cs="Arial"/>
                <w:b/>
                <w:bCs/>
                <w:color w:val="FFFFFF"/>
                <w:sz w:val="18"/>
                <w:szCs w:val="16"/>
              </w:rPr>
              <w:t xml:space="preserve">Αποκρατικοποιήσεων </w:t>
            </w:r>
          </w:p>
          <w:p w:rsidR="00E766AE" w:rsidRPr="00DF3E05" w:rsidRDefault="00E766AE" w:rsidP="000A5243">
            <w:pPr>
              <w:spacing w:after="120"/>
              <w:jc w:val="center"/>
              <w:rPr>
                <w:rFonts w:ascii="Arial Narrow" w:hAnsi="Arial Narrow" w:cs="Arial"/>
                <w:b/>
                <w:bCs/>
                <w:color w:val="FFFFFF"/>
                <w:szCs w:val="16"/>
              </w:rPr>
            </w:pPr>
            <w:r w:rsidRPr="00084501">
              <w:rPr>
                <w:rFonts w:ascii="Arial Narrow" w:hAnsi="Arial Narrow" w:cs="Arial"/>
                <w:b/>
                <w:bCs/>
                <w:color w:val="FFFFFF"/>
                <w:sz w:val="18"/>
                <w:szCs w:val="16"/>
              </w:rPr>
              <w:t>και μεταφέρθηκαν με απόφαση της ΔΕΑΑ στο ΤΑΙΠΕΔ ΑΕ σύμφωνα με το Ν. 3986/2011)</w:t>
            </w:r>
          </w:p>
        </w:tc>
      </w:tr>
      <w:tr w:rsidR="00E766AE" w:rsidRPr="006F7F99" w:rsidTr="00507C86">
        <w:trPr>
          <w:trHeight w:val="20"/>
          <w:jc w:val="center"/>
        </w:trPr>
        <w:tc>
          <w:tcPr>
            <w:tcW w:w="3794" w:type="dxa"/>
            <w:tcBorders>
              <w:left w:val="single" w:sz="4" w:space="0" w:color="auto"/>
              <w:bottom w:val="single" w:sz="4" w:space="0" w:color="auto"/>
            </w:tcBorders>
            <w:shd w:val="clear" w:color="auto" w:fill="auto"/>
            <w:noWrap/>
            <w:vAlign w:val="bottom"/>
          </w:tcPr>
          <w:p w:rsidR="00E766AE" w:rsidRPr="006F7F99" w:rsidRDefault="00E766AE" w:rsidP="00A5340B">
            <w:pPr>
              <w:ind w:right="-1"/>
              <w:jc w:val="center"/>
              <w:rPr>
                <w:rFonts w:ascii="Arial Narrow" w:hAnsi="Arial Narrow" w:cs="Arial"/>
                <w:b/>
                <w:bCs/>
                <w:sz w:val="12"/>
                <w:szCs w:val="16"/>
              </w:rPr>
            </w:pPr>
          </w:p>
        </w:tc>
        <w:tc>
          <w:tcPr>
            <w:tcW w:w="1622" w:type="dxa"/>
            <w:tcBorders>
              <w:bottom w:val="single" w:sz="4" w:space="0" w:color="auto"/>
            </w:tcBorders>
            <w:shd w:val="clear" w:color="auto" w:fill="auto"/>
            <w:vAlign w:val="bottom"/>
          </w:tcPr>
          <w:p w:rsidR="00E766AE" w:rsidRPr="006F7F99" w:rsidRDefault="00E766AE" w:rsidP="00A5340B">
            <w:pPr>
              <w:ind w:right="-1"/>
              <w:jc w:val="center"/>
              <w:rPr>
                <w:rFonts w:ascii="Arial Narrow" w:hAnsi="Arial Narrow" w:cs="Arial"/>
                <w:b/>
                <w:bCs/>
                <w:sz w:val="12"/>
                <w:szCs w:val="16"/>
              </w:rPr>
            </w:pPr>
          </w:p>
        </w:tc>
        <w:tc>
          <w:tcPr>
            <w:tcW w:w="1642" w:type="dxa"/>
            <w:tcBorders>
              <w:bottom w:val="single" w:sz="4" w:space="0" w:color="auto"/>
            </w:tcBorders>
            <w:shd w:val="clear" w:color="auto" w:fill="auto"/>
            <w:vAlign w:val="bottom"/>
          </w:tcPr>
          <w:p w:rsidR="00E766AE" w:rsidRPr="006F7F99" w:rsidRDefault="00E766AE" w:rsidP="00A5340B">
            <w:pPr>
              <w:ind w:right="-1"/>
              <w:jc w:val="center"/>
              <w:rPr>
                <w:rFonts w:ascii="Arial Narrow" w:hAnsi="Arial Narrow" w:cs="Arial"/>
                <w:b/>
                <w:bCs/>
                <w:sz w:val="12"/>
                <w:szCs w:val="16"/>
              </w:rPr>
            </w:pPr>
          </w:p>
        </w:tc>
        <w:tc>
          <w:tcPr>
            <w:tcW w:w="1871" w:type="dxa"/>
            <w:tcBorders>
              <w:bottom w:val="single" w:sz="4" w:space="0" w:color="auto"/>
              <w:right w:val="single" w:sz="4" w:space="0" w:color="auto"/>
            </w:tcBorders>
            <w:shd w:val="clear" w:color="auto" w:fill="auto"/>
            <w:vAlign w:val="bottom"/>
          </w:tcPr>
          <w:p w:rsidR="00E766AE" w:rsidRPr="006F7F99" w:rsidRDefault="00E766AE" w:rsidP="00A5340B">
            <w:pPr>
              <w:ind w:right="-1"/>
              <w:jc w:val="center"/>
              <w:rPr>
                <w:rFonts w:ascii="Arial Narrow" w:hAnsi="Arial Narrow" w:cs="Arial"/>
                <w:b/>
                <w:bCs/>
                <w:sz w:val="12"/>
                <w:szCs w:val="16"/>
              </w:rPr>
            </w:pPr>
          </w:p>
        </w:tc>
      </w:tr>
      <w:tr w:rsidR="00E766AE" w:rsidRPr="006F7F99" w:rsidTr="00507C86">
        <w:trPr>
          <w:trHeight w:val="397"/>
          <w:jc w:val="center"/>
        </w:trPr>
        <w:tc>
          <w:tcPr>
            <w:tcW w:w="8929" w:type="dxa"/>
            <w:gridSpan w:val="4"/>
            <w:tcBorders>
              <w:top w:val="single" w:sz="4" w:space="0" w:color="auto"/>
              <w:left w:val="single" w:sz="4" w:space="0" w:color="auto"/>
              <w:right w:val="single" w:sz="4" w:space="0" w:color="auto"/>
            </w:tcBorders>
            <w:shd w:val="clear" w:color="auto" w:fill="auto"/>
            <w:noWrap/>
            <w:vAlign w:val="bottom"/>
          </w:tcPr>
          <w:p w:rsidR="00E766AE" w:rsidRPr="00DB15C6" w:rsidRDefault="00E766AE" w:rsidP="00B91917">
            <w:pPr>
              <w:spacing w:before="60" w:after="60" w:line="180" w:lineRule="exact"/>
              <w:jc w:val="center"/>
              <w:rPr>
                <w:rFonts w:ascii="Arial Narrow" w:hAnsi="Arial Narrow" w:cs="Arial"/>
                <w:b/>
                <w:sz w:val="16"/>
                <w:szCs w:val="16"/>
              </w:rPr>
            </w:pPr>
            <w:r w:rsidRPr="00DB15C6">
              <w:rPr>
                <w:rFonts w:ascii="Arial Narrow" w:hAnsi="Arial Narrow" w:cs="Arial"/>
                <w:b/>
                <w:sz w:val="16"/>
                <w:szCs w:val="16"/>
              </w:rPr>
              <w:t>ΕΙΣΗΓΜΕΝΕ</w:t>
            </w:r>
            <w:r>
              <w:rPr>
                <w:rFonts w:ascii="Arial Narrow" w:hAnsi="Arial Narrow" w:cs="Arial"/>
                <w:b/>
                <w:sz w:val="16"/>
                <w:szCs w:val="16"/>
              </w:rPr>
              <w:t>Σ</w:t>
            </w:r>
            <w:r w:rsidRPr="00DB15C6">
              <w:rPr>
                <w:rFonts w:ascii="Arial Narrow" w:hAnsi="Arial Narrow" w:cs="Arial"/>
                <w:b/>
                <w:sz w:val="16"/>
                <w:szCs w:val="16"/>
              </w:rPr>
              <w:t xml:space="preserve"> ΣΤΟ ΧΑ</w:t>
            </w:r>
          </w:p>
        </w:tc>
      </w:tr>
      <w:tr w:rsidR="00E766AE" w:rsidRPr="006F7F99" w:rsidTr="00507C86">
        <w:trPr>
          <w:trHeight w:val="20"/>
          <w:jc w:val="center"/>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6AE" w:rsidRPr="006F7F99" w:rsidRDefault="00E766AE" w:rsidP="00AE7DAD">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bottom"/>
          </w:tcPr>
          <w:p w:rsidR="00E766AE" w:rsidRPr="006F7F99" w:rsidRDefault="00E766AE" w:rsidP="00AE7DAD">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Συνολικός αριθμός μετοχών</w:t>
            </w:r>
          </w:p>
        </w:tc>
        <w:tc>
          <w:tcPr>
            <w:tcW w:w="1642" w:type="dxa"/>
            <w:tcBorders>
              <w:top w:val="single" w:sz="4" w:space="0" w:color="auto"/>
              <w:left w:val="nil"/>
              <w:bottom w:val="single" w:sz="4" w:space="0" w:color="auto"/>
              <w:right w:val="single" w:sz="4" w:space="0" w:color="auto"/>
            </w:tcBorders>
            <w:shd w:val="clear" w:color="auto" w:fill="auto"/>
            <w:vAlign w:val="bottom"/>
          </w:tcPr>
          <w:p w:rsidR="00E766AE" w:rsidRPr="006F7F99" w:rsidRDefault="00E766AE" w:rsidP="00AE7DAD">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Αριθμός μετοχών</w:t>
            </w:r>
          </w:p>
          <w:p w:rsidR="00E766AE" w:rsidRPr="006F7F99" w:rsidRDefault="00E766AE" w:rsidP="00AE7DAD">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 xml:space="preserve">κυριότητας </w:t>
            </w:r>
            <w:r w:rsidR="00292E7C">
              <w:rPr>
                <w:rFonts w:ascii="Arial Narrow" w:hAnsi="Arial Narrow" w:cs="Arial"/>
                <w:b/>
                <w:bCs/>
                <w:sz w:val="16"/>
                <w:szCs w:val="16"/>
              </w:rPr>
              <w:t>ΤΑΙΠΕΔ</w:t>
            </w:r>
          </w:p>
        </w:tc>
        <w:tc>
          <w:tcPr>
            <w:tcW w:w="1871" w:type="dxa"/>
            <w:tcBorders>
              <w:top w:val="single" w:sz="4" w:space="0" w:color="auto"/>
              <w:left w:val="nil"/>
              <w:bottom w:val="single" w:sz="4" w:space="0" w:color="auto"/>
              <w:right w:val="single" w:sz="4" w:space="0" w:color="auto"/>
            </w:tcBorders>
            <w:shd w:val="clear" w:color="auto" w:fill="auto"/>
            <w:vAlign w:val="center"/>
          </w:tcPr>
          <w:p w:rsidR="00292E7C" w:rsidRDefault="00292E7C" w:rsidP="00AE7DAD">
            <w:pPr>
              <w:spacing w:before="40" w:after="40" w:line="180" w:lineRule="exact"/>
              <w:ind w:right="-1"/>
              <w:jc w:val="center"/>
              <w:rPr>
                <w:rFonts w:ascii="Arial Narrow" w:hAnsi="Arial Narrow" w:cs="Arial"/>
                <w:b/>
                <w:bCs/>
                <w:sz w:val="16"/>
                <w:szCs w:val="16"/>
              </w:rPr>
            </w:pPr>
            <w:r>
              <w:rPr>
                <w:rFonts w:ascii="Arial Narrow" w:hAnsi="Arial Narrow" w:cs="Arial"/>
                <w:b/>
                <w:bCs/>
                <w:sz w:val="16"/>
                <w:szCs w:val="16"/>
              </w:rPr>
              <w:t>Ποσοστό ΤΑΙΠΕΔ</w:t>
            </w:r>
          </w:p>
          <w:p w:rsidR="00E766AE" w:rsidRPr="006F7F99" w:rsidRDefault="00292E7C" w:rsidP="00AE7DAD">
            <w:pPr>
              <w:spacing w:before="40" w:after="40" w:line="180" w:lineRule="exact"/>
              <w:ind w:right="-1"/>
              <w:jc w:val="center"/>
              <w:rPr>
                <w:rFonts w:ascii="Arial Narrow" w:hAnsi="Arial Narrow" w:cs="Arial"/>
                <w:b/>
                <w:bCs/>
                <w:sz w:val="16"/>
                <w:szCs w:val="16"/>
              </w:rPr>
            </w:pPr>
            <w:r>
              <w:rPr>
                <w:rFonts w:ascii="Arial Narrow" w:hAnsi="Arial Narrow" w:cs="Arial"/>
                <w:b/>
                <w:bCs/>
                <w:sz w:val="16"/>
                <w:szCs w:val="16"/>
              </w:rPr>
              <w:t>επί του ΜΚ (%)</w:t>
            </w:r>
          </w:p>
        </w:tc>
      </w:tr>
      <w:tr w:rsidR="00E766AE" w:rsidRPr="006F7F99" w:rsidTr="00507C86">
        <w:trPr>
          <w:trHeight w:val="340"/>
          <w:jc w:val="center"/>
        </w:trPr>
        <w:tc>
          <w:tcPr>
            <w:tcW w:w="3794" w:type="dxa"/>
            <w:tcBorders>
              <w:top w:val="nil"/>
              <w:left w:val="single" w:sz="4" w:space="0" w:color="auto"/>
            </w:tcBorders>
            <w:shd w:val="clear" w:color="auto" w:fill="A6A6A6"/>
            <w:noWrap/>
            <w:vAlign w:val="bottom"/>
          </w:tcPr>
          <w:p w:rsidR="00E766AE" w:rsidRPr="006F7F99" w:rsidRDefault="00E766AE" w:rsidP="00277C5D">
            <w:pPr>
              <w:spacing w:line="360" w:lineRule="auto"/>
              <w:rPr>
                <w:rFonts w:ascii="Arial Narrow" w:hAnsi="Arial Narrow" w:cs="Arial"/>
                <w:sz w:val="16"/>
                <w:szCs w:val="16"/>
              </w:rPr>
            </w:pPr>
            <w:r>
              <w:rPr>
                <w:rFonts w:ascii="Arial Narrow" w:hAnsi="Arial Narrow" w:cs="Arial"/>
                <w:sz w:val="16"/>
                <w:szCs w:val="16"/>
              </w:rPr>
              <w:t>Ελληνικά Πετρέλαια ΑΕ</w:t>
            </w:r>
          </w:p>
        </w:tc>
        <w:tc>
          <w:tcPr>
            <w:tcW w:w="1622" w:type="dxa"/>
            <w:tcBorders>
              <w:top w:val="nil"/>
            </w:tcBorders>
            <w:shd w:val="clear" w:color="auto" w:fill="A6A6A6"/>
            <w:noWrap/>
            <w:vAlign w:val="bottom"/>
          </w:tcPr>
          <w:p w:rsidR="00E766AE" w:rsidRPr="00DF3E05" w:rsidRDefault="00E766AE"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305.635.185</w:t>
            </w:r>
          </w:p>
        </w:tc>
        <w:tc>
          <w:tcPr>
            <w:tcW w:w="1642" w:type="dxa"/>
            <w:tcBorders>
              <w:top w:val="nil"/>
            </w:tcBorders>
            <w:shd w:val="clear" w:color="auto" w:fill="A6A6A6"/>
            <w:noWrap/>
            <w:vAlign w:val="bottom"/>
          </w:tcPr>
          <w:p w:rsidR="00E766AE" w:rsidRDefault="00E766AE" w:rsidP="00277C5D">
            <w:pPr>
              <w:tabs>
                <w:tab w:val="decimal" w:pos="1064"/>
              </w:tabs>
              <w:spacing w:line="360" w:lineRule="auto"/>
              <w:jc w:val="both"/>
              <w:rPr>
                <w:rFonts w:ascii="Arial Narrow" w:hAnsi="Arial Narrow" w:cs="Arial"/>
                <w:sz w:val="16"/>
                <w:szCs w:val="16"/>
              </w:rPr>
            </w:pPr>
            <w:r>
              <w:rPr>
                <w:rFonts w:ascii="Arial Narrow" w:hAnsi="Arial Narrow" w:cs="Arial"/>
                <w:sz w:val="16"/>
                <w:szCs w:val="16"/>
              </w:rPr>
              <w:t>108.430.304</w:t>
            </w:r>
          </w:p>
        </w:tc>
        <w:tc>
          <w:tcPr>
            <w:tcW w:w="1871" w:type="dxa"/>
            <w:tcBorders>
              <w:top w:val="nil"/>
              <w:right w:val="single" w:sz="4" w:space="0" w:color="auto"/>
            </w:tcBorders>
            <w:shd w:val="clear" w:color="auto" w:fill="A6A6A6"/>
            <w:noWrap/>
            <w:vAlign w:val="bottom"/>
          </w:tcPr>
          <w:p w:rsidR="00E766AE" w:rsidRPr="0078081C" w:rsidRDefault="00E766AE" w:rsidP="00277C5D">
            <w:pPr>
              <w:tabs>
                <w:tab w:val="decimal" w:pos="834"/>
              </w:tabs>
              <w:spacing w:line="360" w:lineRule="auto"/>
              <w:jc w:val="both"/>
              <w:rPr>
                <w:rFonts w:ascii="Arial Narrow" w:hAnsi="Arial Narrow" w:cs="Arial"/>
                <w:sz w:val="16"/>
                <w:szCs w:val="16"/>
              </w:rPr>
            </w:pPr>
            <w:r>
              <w:rPr>
                <w:rFonts w:ascii="Arial Narrow" w:hAnsi="Arial Narrow" w:cs="Arial"/>
                <w:sz w:val="16"/>
                <w:szCs w:val="16"/>
              </w:rPr>
              <w:t>35,48</w:t>
            </w:r>
          </w:p>
        </w:tc>
      </w:tr>
      <w:tr w:rsidR="003C121A" w:rsidRPr="006F7F99" w:rsidTr="00507C86">
        <w:trPr>
          <w:trHeight w:val="340"/>
          <w:jc w:val="center"/>
        </w:trPr>
        <w:tc>
          <w:tcPr>
            <w:tcW w:w="3794" w:type="dxa"/>
            <w:tcBorders>
              <w:top w:val="nil"/>
              <w:left w:val="single" w:sz="4" w:space="0" w:color="auto"/>
            </w:tcBorders>
            <w:shd w:val="clear" w:color="auto" w:fill="auto"/>
            <w:noWrap/>
            <w:vAlign w:val="bottom"/>
          </w:tcPr>
          <w:p w:rsidR="003C121A" w:rsidRPr="006F7F99" w:rsidRDefault="003C121A" w:rsidP="00277C5D">
            <w:pPr>
              <w:spacing w:line="360" w:lineRule="auto"/>
              <w:ind w:right="-1"/>
              <w:rPr>
                <w:rFonts w:ascii="Arial Narrow" w:hAnsi="Arial Narrow" w:cs="Arial"/>
                <w:sz w:val="16"/>
                <w:szCs w:val="16"/>
              </w:rPr>
            </w:pPr>
            <w:r>
              <w:rPr>
                <w:rFonts w:ascii="Arial Narrow" w:hAnsi="Arial Narrow" w:cs="Arial"/>
                <w:sz w:val="16"/>
                <w:szCs w:val="16"/>
              </w:rPr>
              <w:t>ΕΥΑΘ</w:t>
            </w:r>
          </w:p>
        </w:tc>
        <w:tc>
          <w:tcPr>
            <w:tcW w:w="1622" w:type="dxa"/>
            <w:tcBorders>
              <w:top w:val="nil"/>
            </w:tcBorders>
            <w:shd w:val="clear" w:color="auto" w:fill="auto"/>
            <w:noWrap/>
            <w:vAlign w:val="bottom"/>
          </w:tcPr>
          <w:p w:rsidR="003C121A" w:rsidRPr="00522D42" w:rsidRDefault="003C121A" w:rsidP="00277C5D">
            <w:pPr>
              <w:tabs>
                <w:tab w:val="decimal" w:pos="1163"/>
              </w:tabs>
              <w:spacing w:line="360" w:lineRule="auto"/>
              <w:ind w:right="-1"/>
              <w:jc w:val="both"/>
              <w:rPr>
                <w:rFonts w:ascii="Arial Narrow" w:hAnsi="Arial Narrow"/>
                <w:sz w:val="16"/>
                <w:szCs w:val="16"/>
              </w:rPr>
            </w:pPr>
            <w:r w:rsidRPr="00522D42">
              <w:rPr>
                <w:rFonts w:ascii="Arial Narrow" w:hAnsi="Arial Narrow"/>
                <w:sz w:val="16"/>
                <w:szCs w:val="16"/>
              </w:rPr>
              <w:t>36.300.000</w:t>
            </w:r>
          </w:p>
        </w:tc>
        <w:tc>
          <w:tcPr>
            <w:tcW w:w="1642" w:type="dxa"/>
            <w:tcBorders>
              <w:top w:val="nil"/>
            </w:tcBorders>
            <w:shd w:val="clear" w:color="auto" w:fill="auto"/>
            <w:noWrap/>
            <w:vAlign w:val="bottom"/>
          </w:tcPr>
          <w:p w:rsidR="003C121A" w:rsidRPr="00522D42" w:rsidRDefault="003C121A" w:rsidP="00277C5D">
            <w:pPr>
              <w:tabs>
                <w:tab w:val="decimal" w:pos="1064"/>
              </w:tabs>
              <w:spacing w:line="360" w:lineRule="auto"/>
              <w:ind w:right="-1"/>
              <w:jc w:val="both"/>
              <w:rPr>
                <w:rFonts w:ascii="Arial Narrow" w:hAnsi="Arial Narrow"/>
                <w:sz w:val="16"/>
                <w:szCs w:val="16"/>
              </w:rPr>
            </w:pPr>
            <w:r w:rsidRPr="00522D42">
              <w:rPr>
                <w:rFonts w:ascii="Arial Narrow" w:hAnsi="Arial Narrow"/>
                <w:sz w:val="16"/>
                <w:szCs w:val="16"/>
              </w:rPr>
              <w:t>26.868.000</w:t>
            </w:r>
          </w:p>
        </w:tc>
        <w:tc>
          <w:tcPr>
            <w:tcW w:w="1871" w:type="dxa"/>
            <w:tcBorders>
              <w:top w:val="nil"/>
              <w:right w:val="single" w:sz="4" w:space="0" w:color="auto"/>
            </w:tcBorders>
            <w:shd w:val="clear" w:color="auto" w:fill="auto"/>
            <w:noWrap/>
            <w:vAlign w:val="bottom"/>
          </w:tcPr>
          <w:p w:rsidR="003C121A" w:rsidRPr="00AD3B4A" w:rsidRDefault="003C121A" w:rsidP="00277C5D">
            <w:pPr>
              <w:tabs>
                <w:tab w:val="decimal" w:pos="834"/>
              </w:tabs>
              <w:spacing w:line="360" w:lineRule="auto"/>
              <w:ind w:right="-1"/>
              <w:jc w:val="both"/>
              <w:rPr>
                <w:rFonts w:ascii="Arial Narrow" w:hAnsi="Arial Narrow"/>
                <w:sz w:val="16"/>
                <w:szCs w:val="16"/>
              </w:rPr>
            </w:pPr>
            <w:r>
              <w:rPr>
                <w:rFonts w:ascii="Arial Narrow" w:hAnsi="Arial Narrow"/>
                <w:sz w:val="16"/>
                <w:szCs w:val="16"/>
              </w:rPr>
              <w:t>74,02</w:t>
            </w:r>
          </w:p>
        </w:tc>
      </w:tr>
      <w:tr w:rsidR="003C121A" w:rsidRPr="006F7F99" w:rsidTr="00507C86">
        <w:trPr>
          <w:trHeight w:val="340"/>
          <w:jc w:val="center"/>
        </w:trPr>
        <w:tc>
          <w:tcPr>
            <w:tcW w:w="3794" w:type="dxa"/>
            <w:tcBorders>
              <w:top w:val="nil"/>
              <w:left w:val="single" w:sz="4" w:space="0" w:color="auto"/>
            </w:tcBorders>
            <w:shd w:val="clear" w:color="auto" w:fill="A6A6A6"/>
            <w:noWrap/>
            <w:vAlign w:val="bottom"/>
          </w:tcPr>
          <w:p w:rsidR="003C121A" w:rsidRPr="006F7F99" w:rsidRDefault="003C121A" w:rsidP="00277C5D">
            <w:pPr>
              <w:spacing w:line="360" w:lineRule="auto"/>
              <w:ind w:right="-1"/>
              <w:rPr>
                <w:rFonts w:ascii="Arial Narrow" w:hAnsi="Arial Narrow" w:cs="Arial"/>
                <w:sz w:val="16"/>
                <w:szCs w:val="16"/>
              </w:rPr>
            </w:pPr>
            <w:r>
              <w:rPr>
                <w:rFonts w:ascii="Arial Narrow" w:hAnsi="Arial Narrow" w:cs="Arial"/>
                <w:sz w:val="16"/>
                <w:szCs w:val="16"/>
              </w:rPr>
              <w:t>ΕΥΔΑΠ</w:t>
            </w:r>
          </w:p>
        </w:tc>
        <w:tc>
          <w:tcPr>
            <w:tcW w:w="1622" w:type="dxa"/>
            <w:tcBorders>
              <w:top w:val="nil"/>
            </w:tcBorders>
            <w:shd w:val="clear" w:color="auto" w:fill="A6A6A6"/>
            <w:noWrap/>
            <w:vAlign w:val="bottom"/>
          </w:tcPr>
          <w:p w:rsidR="003C121A" w:rsidRPr="00522D42" w:rsidRDefault="003C121A" w:rsidP="00277C5D">
            <w:pPr>
              <w:tabs>
                <w:tab w:val="decimal" w:pos="1163"/>
              </w:tabs>
              <w:spacing w:line="360" w:lineRule="auto"/>
              <w:ind w:right="-1"/>
              <w:jc w:val="both"/>
              <w:rPr>
                <w:rFonts w:ascii="Arial Narrow" w:hAnsi="Arial Narrow"/>
                <w:sz w:val="16"/>
                <w:szCs w:val="16"/>
              </w:rPr>
            </w:pPr>
            <w:r w:rsidRPr="00522D42">
              <w:rPr>
                <w:rFonts w:ascii="Arial Narrow" w:hAnsi="Arial Narrow"/>
                <w:sz w:val="16"/>
                <w:szCs w:val="16"/>
              </w:rPr>
              <w:t>106.500.000</w:t>
            </w:r>
          </w:p>
        </w:tc>
        <w:tc>
          <w:tcPr>
            <w:tcW w:w="1642" w:type="dxa"/>
            <w:tcBorders>
              <w:top w:val="nil"/>
            </w:tcBorders>
            <w:shd w:val="clear" w:color="auto" w:fill="A6A6A6"/>
            <w:noWrap/>
            <w:vAlign w:val="bottom"/>
          </w:tcPr>
          <w:p w:rsidR="003C121A" w:rsidRPr="00522D42" w:rsidRDefault="00D05C23" w:rsidP="00277C5D">
            <w:pPr>
              <w:tabs>
                <w:tab w:val="decimal" w:pos="1064"/>
              </w:tabs>
              <w:spacing w:line="360" w:lineRule="auto"/>
              <w:ind w:right="-1"/>
              <w:jc w:val="both"/>
              <w:rPr>
                <w:rFonts w:ascii="Arial Narrow" w:hAnsi="Arial Narrow"/>
                <w:sz w:val="16"/>
                <w:szCs w:val="16"/>
              </w:rPr>
            </w:pPr>
            <w:r>
              <w:rPr>
                <w:rFonts w:ascii="Arial Narrow" w:hAnsi="Arial Narrow"/>
                <w:sz w:val="16"/>
                <w:szCs w:val="16"/>
              </w:rPr>
              <w:t>29.074.500</w:t>
            </w:r>
          </w:p>
        </w:tc>
        <w:tc>
          <w:tcPr>
            <w:tcW w:w="1871" w:type="dxa"/>
            <w:tcBorders>
              <w:top w:val="nil"/>
              <w:right w:val="single" w:sz="4" w:space="0" w:color="auto"/>
            </w:tcBorders>
            <w:shd w:val="clear" w:color="auto" w:fill="A6A6A6"/>
            <w:noWrap/>
            <w:vAlign w:val="bottom"/>
          </w:tcPr>
          <w:p w:rsidR="003C121A" w:rsidRPr="00AD3B4A" w:rsidRDefault="00D05C23" w:rsidP="00277C5D">
            <w:pPr>
              <w:tabs>
                <w:tab w:val="decimal" w:pos="834"/>
              </w:tabs>
              <w:spacing w:line="360" w:lineRule="auto"/>
              <w:ind w:right="-1"/>
              <w:jc w:val="both"/>
              <w:rPr>
                <w:rFonts w:ascii="Arial Narrow" w:hAnsi="Arial Narrow"/>
                <w:sz w:val="16"/>
                <w:szCs w:val="16"/>
              </w:rPr>
            </w:pPr>
            <w:r>
              <w:rPr>
                <w:rFonts w:ascii="Arial Narrow" w:hAnsi="Arial Narrow"/>
                <w:sz w:val="16"/>
                <w:szCs w:val="16"/>
              </w:rPr>
              <w:t>27,30</w:t>
            </w:r>
          </w:p>
        </w:tc>
      </w:tr>
      <w:tr w:rsidR="003C121A" w:rsidRPr="006F7F99" w:rsidTr="00507C86">
        <w:trPr>
          <w:trHeight w:val="340"/>
          <w:jc w:val="center"/>
        </w:trPr>
        <w:tc>
          <w:tcPr>
            <w:tcW w:w="3794" w:type="dxa"/>
            <w:tcBorders>
              <w:top w:val="nil"/>
              <w:left w:val="single" w:sz="4" w:space="0" w:color="auto"/>
            </w:tcBorders>
            <w:shd w:val="clear" w:color="auto" w:fill="auto"/>
            <w:noWrap/>
            <w:vAlign w:val="bottom"/>
          </w:tcPr>
          <w:p w:rsidR="003C121A" w:rsidRPr="006F7F99" w:rsidRDefault="003C121A" w:rsidP="00277C5D">
            <w:pPr>
              <w:spacing w:line="360" w:lineRule="auto"/>
              <w:ind w:right="-1"/>
              <w:rPr>
                <w:rFonts w:ascii="Arial Narrow" w:hAnsi="Arial Narrow" w:cs="Arial"/>
                <w:sz w:val="16"/>
                <w:szCs w:val="16"/>
              </w:rPr>
            </w:pPr>
            <w:r>
              <w:rPr>
                <w:rFonts w:ascii="Arial Narrow" w:hAnsi="Arial Narrow" w:cs="Arial"/>
                <w:sz w:val="16"/>
                <w:szCs w:val="16"/>
              </w:rPr>
              <w:t>ΟΛΘ</w:t>
            </w:r>
          </w:p>
        </w:tc>
        <w:tc>
          <w:tcPr>
            <w:tcW w:w="1622" w:type="dxa"/>
            <w:tcBorders>
              <w:top w:val="nil"/>
            </w:tcBorders>
            <w:shd w:val="clear" w:color="auto" w:fill="auto"/>
            <w:noWrap/>
            <w:vAlign w:val="bottom"/>
          </w:tcPr>
          <w:p w:rsidR="003C121A" w:rsidRPr="00522D42" w:rsidRDefault="003C121A" w:rsidP="00277C5D">
            <w:pPr>
              <w:tabs>
                <w:tab w:val="decimal" w:pos="1163"/>
              </w:tabs>
              <w:spacing w:line="360" w:lineRule="auto"/>
              <w:ind w:right="-1"/>
              <w:jc w:val="both"/>
              <w:rPr>
                <w:rFonts w:ascii="Arial Narrow" w:hAnsi="Arial Narrow"/>
                <w:sz w:val="16"/>
                <w:szCs w:val="16"/>
              </w:rPr>
            </w:pPr>
            <w:r w:rsidRPr="00522D42">
              <w:rPr>
                <w:rFonts w:ascii="Arial Narrow" w:hAnsi="Arial Narrow"/>
                <w:sz w:val="16"/>
                <w:szCs w:val="16"/>
              </w:rPr>
              <w:t>10.080.000</w:t>
            </w:r>
          </w:p>
        </w:tc>
        <w:tc>
          <w:tcPr>
            <w:tcW w:w="1642" w:type="dxa"/>
            <w:tcBorders>
              <w:top w:val="nil"/>
            </w:tcBorders>
            <w:shd w:val="clear" w:color="auto" w:fill="auto"/>
            <w:noWrap/>
            <w:vAlign w:val="bottom"/>
          </w:tcPr>
          <w:p w:rsidR="003C121A" w:rsidRPr="00522D42" w:rsidRDefault="003C121A" w:rsidP="00277C5D">
            <w:pPr>
              <w:tabs>
                <w:tab w:val="decimal" w:pos="1064"/>
              </w:tabs>
              <w:spacing w:line="360" w:lineRule="auto"/>
              <w:ind w:right="-1"/>
              <w:jc w:val="both"/>
              <w:rPr>
                <w:rFonts w:ascii="Arial Narrow" w:hAnsi="Arial Narrow"/>
                <w:sz w:val="16"/>
                <w:szCs w:val="16"/>
              </w:rPr>
            </w:pPr>
            <w:r w:rsidRPr="00522D42">
              <w:rPr>
                <w:rFonts w:ascii="Arial Narrow" w:hAnsi="Arial Narrow"/>
                <w:sz w:val="16"/>
                <w:szCs w:val="16"/>
              </w:rPr>
              <w:t>7.486.194</w:t>
            </w:r>
          </w:p>
        </w:tc>
        <w:tc>
          <w:tcPr>
            <w:tcW w:w="1871" w:type="dxa"/>
            <w:tcBorders>
              <w:top w:val="nil"/>
              <w:right w:val="single" w:sz="4" w:space="0" w:color="auto"/>
            </w:tcBorders>
            <w:shd w:val="clear" w:color="auto" w:fill="auto"/>
            <w:noWrap/>
            <w:vAlign w:val="bottom"/>
          </w:tcPr>
          <w:p w:rsidR="003C121A" w:rsidRPr="00AD3B4A" w:rsidRDefault="003C121A" w:rsidP="00277C5D">
            <w:pPr>
              <w:tabs>
                <w:tab w:val="decimal" w:pos="834"/>
              </w:tabs>
              <w:spacing w:line="360" w:lineRule="auto"/>
              <w:ind w:right="-1"/>
              <w:jc w:val="both"/>
              <w:rPr>
                <w:rFonts w:ascii="Arial Narrow" w:hAnsi="Arial Narrow"/>
                <w:sz w:val="16"/>
                <w:szCs w:val="16"/>
              </w:rPr>
            </w:pPr>
            <w:r>
              <w:rPr>
                <w:rFonts w:ascii="Arial Narrow" w:hAnsi="Arial Narrow"/>
                <w:sz w:val="16"/>
                <w:szCs w:val="16"/>
              </w:rPr>
              <w:t>74,27</w:t>
            </w:r>
          </w:p>
        </w:tc>
      </w:tr>
      <w:tr w:rsidR="003C121A" w:rsidRPr="006F7F99" w:rsidTr="00507C86">
        <w:trPr>
          <w:trHeight w:val="340"/>
          <w:jc w:val="center"/>
        </w:trPr>
        <w:tc>
          <w:tcPr>
            <w:tcW w:w="3794" w:type="dxa"/>
            <w:tcBorders>
              <w:top w:val="nil"/>
              <w:left w:val="single" w:sz="4" w:space="0" w:color="auto"/>
            </w:tcBorders>
            <w:shd w:val="clear" w:color="auto" w:fill="A6A6A6"/>
            <w:noWrap/>
            <w:vAlign w:val="bottom"/>
          </w:tcPr>
          <w:p w:rsidR="003C121A" w:rsidRPr="006F7F99" w:rsidRDefault="003C121A" w:rsidP="00277C5D">
            <w:pPr>
              <w:spacing w:line="360" w:lineRule="auto"/>
              <w:ind w:right="-1"/>
              <w:rPr>
                <w:rFonts w:ascii="Arial Narrow" w:hAnsi="Arial Narrow" w:cs="Arial"/>
                <w:sz w:val="16"/>
                <w:szCs w:val="16"/>
              </w:rPr>
            </w:pPr>
            <w:r>
              <w:rPr>
                <w:rFonts w:ascii="Arial Narrow" w:hAnsi="Arial Narrow" w:cs="Arial"/>
                <w:sz w:val="16"/>
                <w:szCs w:val="16"/>
              </w:rPr>
              <w:t>ΟΛΠ</w:t>
            </w:r>
          </w:p>
        </w:tc>
        <w:tc>
          <w:tcPr>
            <w:tcW w:w="1622" w:type="dxa"/>
            <w:tcBorders>
              <w:top w:val="nil"/>
            </w:tcBorders>
            <w:shd w:val="clear" w:color="auto" w:fill="A6A6A6"/>
            <w:noWrap/>
            <w:vAlign w:val="bottom"/>
          </w:tcPr>
          <w:p w:rsidR="003C121A" w:rsidRPr="00522D42" w:rsidRDefault="003C121A" w:rsidP="00277C5D">
            <w:pPr>
              <w:tabs>
                <w:tab w:val="decimal" w:pos="1163"/>
              </w:tabs>
              <w:spacing w:line="360" w:lineRule="auto"/>
              <w:ind w:right="-1"/>
              <w:jc w:val="both"/>
              <w:rPr>
                <w:rFonts w:ascii="Arial Narrow" w:hAnsi="Arial Narrow"/>
                <w:sz w:val="16"/>
                <w:szCs w:val="16"/>
              </w:rPr>
            </w:pPr>
            <w:r w:rsidRPr="00522D42">
              <w:rPr>
                <w:rFonts w:ascii="Arial Narrow" w:hAnsi="Arial Narrow"/>
                <w:sz w:val="16"/>
                <w:szCs w:val="16"/>
              </w:rPr>
              <w:t>25.000.000</w:t>
            </w:r>
          </w:p>
        </w:tc>
        <w:tc>
          <w:tcPr>
            <w:tcW w:w="1642" w:type="dxa"/>
            <w:tcBorders>
              <w:top w:val="nil"/>
            </w:tcBorders>
            <w:shd w:val="clear" w:color="auto" w:fill="A6A6A6"/>
            <w:noWrap/>
            <w:vAlign w:val="bottom"/>
          </w:tcPr>
          <w:p w:rsidR="003C121A" w:rsidRPr="00522D42" w:rsidRDefault="003602FC" w:rsidP="00277C5D">
            <w:pPr>
              <w:tabs>
                <w:tab w:val="decimal" w:pos="1064"/>
              </w:tabs>
              <w:spacing w:line="360" w:lineRule="auto"/>
              <w:ind w:right="-1"/>
              <w:jc w:val="both"/>
              <w:rPr>
                <w:rFonts w:ascii="Arial Narrow" w:hAnsi="Arial Narrow"/>
                <w:sz w:val="16"/>
                <w:szCs w:val="16"/>
              </w:rPr>
            </w:pPr>
            <w:r>
              <w:rPr>
                <w:rFonts w:ascii="Arial Narrow" w:hAnsi="Arial Narrow"/>
                <w:sz w:val="16"/>
                <w:szCs w:val="16"/>
              </w:rPr>
              <w:t>1.784.440*</w:t>
            </w:r>
          </w:p>
        </w:tc>
        <w:tc>
          <w:tcPr>
            <w:tcW w:w="1871" w:type="dxa"/>
            <w:tcBorders>
              <w:top w:val="nil"/>
              <w:right w:val="single" w:sz="4" w:space="0" w:color="auto"/>
            </w:tcBorders>
            <w:shd w:val="clear" w:color="auto" w:fill="A6A6A6"/>
            <w:noWrap/>
            <w:vAlign w:val="bottom"/>
          </w:tcPr>
          <w:p w:rsidR="003C121A" w:rsidRPr="00AD3B4A" w:rsidRDefault="003602FC" w:rsidP="00277C5D">
            <w:pPr>
              <w:tabs>
                <w:tab w:val="decimal" w:pos="834"/>
              </w:tabs>
              <w:spacing w:line="360" w:lineRule="auto"/>
              <w:ind w:right="-1"/>
              <w:jc w:val="both"/>
              <w:rPr>
                <w:rFonts w:ascii="Arial Narrow" w:hAnsi="Arial Narrow"/>
                <w:sz w:val="16"/>
                <w:szCs w:val="16"/>
              </w:rPr>
            </w:pPr>
            <w:r>
              <w:rPr>
                <w:rFonts w:ascii="Arial Narrow" w:hAnsi="Arial Narrow"/>
                <w:sz w:val="16"/>
                <w:szCs w:val="16"/>
              </w:rPr>
              <w:t>7,14</w:t>
            </w:r>
          </w:p>
        </w:tc>
      </w:tr>
      <w:tr w:rsidR="00D05C23" w:rsidRPr="006F7F99" w:rsidTr="003F71B2">
        <w:trPr>
          <w:trHeight w:val="340"/>
          <w:jc w:val="center"/>
        </w:trPr>
        <w:tc>
          <w:tcPr>
            <w:tcW w:w="3794" w:type="dxa"/>
            <w:tcBorders>
              <w:left w:val="single" w:sz="4" w:space="0" w:color="auto"/>
            </w:tcBorders>
            <w:shd w:val="clear" w:color="auto" w:fill="auto"/>
            <w:noWrap/>
            <w:vAlign w:val="bottom"/>
          </w:tcPr>
          <w:p w:rsidR="00D05C23" w:rsidRDefault="00D05C23" w:rsidP="00277C5D">
            <w:pPr>
              <w:spacing w:line="360" w:lineRule="auto"/>
              <w:ind w:right="-1"/>
              <w:rPr>
                <w:rFonts w:ascii="Arial Narrow" w:hAnsi="Arial Narrow" w:cs="Arial"/>
                <w:sz w:val="16"/>
                <w:szCs w:val="16"/>
              </w:rPr>
            </w:pPr>
            <w:r>
              <w:rPr>
                <w:rFonts w:ascii="Arial Narrow" w:hAnsi="Arial Narrow" w:cs="Arial"/>
                <w:sz w:val="16"/>
                <w:szCs w:val="16"/>
              </w:rPr>
              <w:t>ΔΕΗ</w:t>
            </w:r>
          </w:p>
        </w:tc>
        <w:tc>
          <w:tcPr>
            <w:tcW w:w="1622" w:type="dxa"/>
            <w:shd w:val="clear" w:color="auto" w:fill="auto"/>
            <w:noWrap/>
            <w:vAlign w:val="bottom"/>
          </w:tcPr>
          <w:p w:rsidR="00D05C23" w:rsidRPr="00522D42" w:rsidRDefault="00D05C23" w:rsidP="00277C5D">
            <w:pPr>
              <w:tabs>
                <w:tab w:val="decimal" w:pos="1163"/>
              </w:tabs>
              <w:spacing w:line="360" w:lineRule="auto"/>
              <w:ind w:right="-1"/>
              <w:jc w:val="both"/>
              <w:rPr>
                <w:rFonts w:ascii="Arial Narrow" w:hAnsi="Arial Narrow"/>
                <w:sz w:val="16"/>
                <w:szCs w:val="16"/>
              </w:rPr>
            </w:pPr>
            <w:r>
              <w:rPr>
                <w:rFonts w:ascii="Arial Narrow" w:hAnsi="Arial Narrow"/>
                <w:sz w:val="16"/>
                <w:szCs w:val="16"/>
              </w:rPr>
              <w:t>232.000.000</w:t>
            </w:r>
          </w:p>
        </w:tc>
        <w:tc>
          <w:tcPr>
            <w:tcW w:w="1642" w:type="dxa"/>
            <w:shd w:val="clear" w:color="auto" w:fill="auto"/>
            <w:noWrap/>
            <w:vAlign w:val="bottom"/>
          </w:tcPr>
          <w:p w:rsidR="00D05C23" w:rsidRPr="00522D42" w:rsidRDefault="00D05C23" w:rsidP="00277C5D">
            <w:pPr>
              <w:tabs>
                <w:tab w:val="decimal" w:pos="1064"/>
              </w:tabs>
              <w:spacing w:line="360" w:lineRule="auto"/>
              <w:ind w:right="-1"/>
              <w:jc w:val="both"/>
              <w:rPr>
                <w:rFonts w:ascii="Arial Narrow" w:hAnsi="Arial Narrow"/>
                <w:sz w:val="16"/>
                <w:szCs w:val="16"/>
              </w:rPr>
            </w:pPr>
            <w:r>
              <w:rPr>
                <w:rFonts w:ascii="Arial Narrow" w:hAnsi="Arial Narrow"/>
                <w:sz w:val="16"/>
                <w:szCs w:val="16"/>
              </w:rPr>
              <w:t>39.440.000</w:t>
            </w:r>
          </w:p>
        </w:tc>
        <w:tc>
          <w:tcPr>
            <w:tcW w:w="1871" w:type="dxa"/>
            <w:tcBorders>
              <w:right w:val="single" w:sz="4" w:space="0" w:color="auto"/>
            </w:tcBorders>
            <w:shd w:val="clear" w:color="auto" w:fill="auto"/>
            <w:noWrap/>
            <w:vAlign w:val="bottom"/>
          </w:tcPr>
          <w:p w:rsidR="00D05C23" w:rsidRDefault="00D05C23" w:rsidP="00277C5D">
            <w:pPr>
              <w:tabs>
                <w:tab w:val="decimal" w:pos="834"/>
              </w:tabs>
              <w:spacing w:line="360" w:lineRule="auto"/>
              <w:ind w:right="-1"/>
              <w:jc w:val="both"/>
              <w:rPr>
                <w:rFonts w:ascii="Arial Narrow" w:hAnsi="Arial Narrow"/>
                <w:sz w:val="16"/>
                <w:szCs w:val="16"/>
              </w:rPr>
            </w:pPr>
            <w:r>
              <w:rPr>
                <w:rFonts w:ascii="Arial Narrow" w:hAnsi="Arial Narrow"/>
                <w:sz w:val="16"/>
                <w:szCs w:val="16"/>
              </w:rPr>
              <w:t>17,00</w:t>
            </w:r>
          </w:p>
        </w:tc>
      </w:tr>
      <w:tr w:rsidR="00547E4D" w:rsidRPr="006F7F99" w:rsidTr="00DA5602">
        <w:trPr>
          <w:trHeight w:val="340"/>
          <w:jc w:val="center"/>
        </w:trPr>
        <w:tc>
          <w:tcPr>
            <w:tcW w:w="3794" w:type="dxa"/>
            <w:tcBorders>
              <w:left w:val="single" w:sz="4" w:space="0" w:color="auto"/>
              <w:bottom w:val="single" w:sz="4" w:space="0" w:color="auto"/>
            </w:tcBorders>
            <w:shd w:val="clear" w:color="auto" w:fill="A6A6A6" w:themeFill="background1" w:themeFillShade="A6"/>
            <w:noWrap/>
            <w:vAlign w:val="bottom"/>
          </w:tcPr>
          <w:p w:rsidR="00547E4D" w:rsidRDefault="00547E4D" w:rsidP="00277C5D">
            <w:pPr>
              <w:spacing w:line="360" w:lineRule="auto"/>
              <w:ind w:right="-1"/>
              <w:rPr>
                <w:rFonts w:ascii="Arial Narrow" w:hAnsi="Arial Narrow" w:cs="Arial"/>
                <w:sz w:val="16"/>
                <w:szCs w:val="16"/>
              </w:rPr>
            </w:pPr>
            <w:r>
              <w:rPr>
                <w:rFonts w:ascii="Arial Narrow" w:hAnsi="Arial Narrow" w:cs="Arial"/>
                <w:sz w:val="16"/>
                <w:szCs w:val="16"/>
              </w:rPr>
              <w:t>ΟΤΕ</w:t>
            </w:r>
          </w:p>
        </w:tc>
        <w:tc>
          <w:tcPr>
            <w:tcW w:w="1622" w:type="dxa"/>
            <w:tcBorders>
              <w:bottom w:val="single" w:sz="4" w:space="0" w:color="auto"/>
            </w:tcBorders>
            <w:shd w:val="clear" w:color="auto" w:fill="A6A6A6" w:themeFill="background1" w:themeFillShade="A6"/>
            <w:noWrap/>
            <w:vAlign w:val="bottom"/>
          </w:tcPr>
          <w:p w:rsidR="00547E4D" w:rsidRDefault="00547E4D" w:rsidP="00277C5D">
            <w:pPr>
              <w:tabs>
                <w:tab w:val="decimal" w:pos="1163"/>
              </w:tabs>
              <w:spacing w:line="360" w:lineRule="auto"/>
              <w:ind w:right="-1"/>
              <w:jc w:val="both"/>
              <w:rPr>
                <w:rFonts w:ascii="Arial Narrow" w:hAnsi="Arial Narrow"/>
                <w:sz w:val="16"/>
                <w:szCs w:val="16"/>
              </w:rPr>
            </w:pPr>
            <w:r>
              <w:rPr>
                <w:rFonts w:ascii="Arial Narrow" w:hAnsi="Arial Narrow"/>
                <w:sz w:val="16"/>
                <w:szCs w:val="16"/>
              </w:rPr>
              <w:t>490.150.389</w:t>
            </w:r>
          </w:p>
        </w:tc>
        <w:tc>
          <w:tcPr>
            <w:tcW w:w="1642" w:type="dxa"/>
            <w:tcBorders>
              <w:bottom w:val="single" w:sz="4" w:space="0" w:color="auto"/>
            </w:tcBorders>
            <w:shd w:val="clear" w:color="auto" w:fill="A6A6A6" w:themeFill="background1" w:themeFillShade="A6"/>
            <w:noWrap/>
            <w:vAlign w:val="bottom"/>
          </w:tcPr>
          <w:p w:rsidR="00547E4D" w:rsidRDefault="00547E4D" w:rsidP="00277C5D">
            <w:pPr>
              <w:tabs>
                <w:tab w:val="decimal" w:pos="1064"/>
              </w:tabs>
              <w:spacing w:line="360" w:lineRule="auto"/>
              <w:ind w:right="-1"/>
              <w:jc w:val="both"/>
              <w:rPr>
                <w:rFonts w:ascii="Arial Narrow" w:hAnsi="Arial Narrow"/>
                <w:sz w:val="16"/>
                <w:szCs w:val="16"/>
              </w:rPr>
            </w:pPr>
            <w:r>
              <w:rPr>
                <w:rFonts w:ascii="Arial Narrow" w:hAnsi="Arial Narrow"/>
                <w:sz w:val="16"/>
                <w:szCs w:val="16"/>
              </w:rPr>
              <w:t>24.507.520</w:t>
            </w:r>
          </w:p>
        </w:tc>
        <w:tc>
          <w:tcPr>
            <w:tcW w:w="1871" w:type="dxa"/>
            <w:tcBorders>
              <w:bottom w:val="single" w:sz="4" w:space="0" w:color="auto"/>
              <w:right w:val="single" w:sz="4" w:space="0" w:color="auto"/>
            </w:tcBorders>
            <w:shd w:val="clear" w:color="auto" w:fill="A6A6A6" w:themeFill="background1" w:themeFillShade="A6"/>
            <w:noWrap/>
            <w:vAlign w:val="bottom"/>
          </w:tcPr>
          <w:p w:rsidR="00547E4D" w:rsidRDefault="00547E4D" w:rsidP="00277C5D">
            <w:pPr>
              <w:tabs>
                <w:tab w:val="decimal" w:pos="834"/>
              </w:tabs>
              <w:spacing w:line="360" w:lineRule="auto"/>
              <w:ind w:right="-1"/>
              <w:jc w:val="both"/>
              <w:rPr>
                <w:rFonts w:ascii="Arial Narrow" w:hAnsi="Arial Narrow"/>
                <w:sz w:val="16"/>
                <w:szCs w:val="16"/>
              </w:rPr>
            </w:pPr>
            <w:r>
              <w:rPr>
                <w:rFonts w:ascii="Arial Narrow" w:hAnsi="Arial Narrow"/>
                <w:sz w:val="16"/>
                <w:szCs w:val="16"/>
              </w:rPr>
              <w:t>5,00</w:t>
            </w:r>
            <w:r w:rsidR="0092424F">
              <w:rPr>
                <w:rFonts w:ascii="Arial Narrow" w:hAnsi="Arial Narrow"/>
                <w:sz w:val="16"/>
                <w:szCs w:val="16"/>
              </w:rPr>
              <w:t>**</w:t>
            </w:r>
          </w:p>
        </w:tc>
      </w:tr>
      <w:tr w:rsidR="003602FC" w:rsidRPr="006F7F99" w:rsidTr="005E320C">
        <w:trPr>
          <w:trHeight w:val="340"/>
          <w:jc w:val="center"/>
        </w:trPr>
        <w:tc>
          <w:tcPr>
            <w:tcW w:w="8929" w:type="dxa"/>
            <w:gridSpan w:val="4"/>
            <w:tcBorders>
              <w:left w:val="single" w:sz="4" w:space="0" w:color="auto"/>
              <w:bottom w:val="single" w:sz="4" w:space="0" w:color="auto"/>
              <w:right w:val="single" w:sz="4" w:space="0" w:color="auto"/>
            </w:tcBorders>
            <w:shd w:val="clear" w:color="auto" w:fill="auto"/>
            <w:noWrap/>
            <w:vAlign w:val="bottom"/>
          </w:tcPr>
          <w:p w:rsidR="003602FC" w:rsidRPr="0092424F" w:rsidRDefault="0092424F" w:rsidP="0092424F">
            <w:pPr>
              <w:tabs>
                <w:tab w:val="left" w:pos="105"/>
              </w:tabs>
              <w:ind w:left="105" w:hanging="218"/>
              <w:jc w:val="both"/>
              <w:rPr>
                <w:rFonts w:ascii="Arial Narrow" w:hAnsi="Arial Narrow" w:cs="Arial"/>
                <w:sz w:val="18"/>
                <w:szCs w:val="16"/>
              </w:rPr>
            </w:pPr>
            <w:r w:rsidRPr="0092424F">
              <w:rPr>
                <w:rFonts w:ascii="Arial Narrow" w:hAnsi="Arial Narrow" w:cs="Arial"/>
                <w:sz w:val="18"/>
                <w:szCs w:val="16"/>
              </w:rPr>
              <w:t>*</w:t>
            </w:r>
            <w:r>
              <w:rPr>
                <w:rFonts w:ascii="Arial Narrow" w:hAnsi="Arial Narrow" w:cs="Arial"/>
                <w:sz w:val="18"/>
                <w:szCs w:val="16"/>
              </w:rPr>
              <w:tab/>
            </w:r>
            <w:r w:rsidR="003602FC" w:rsidRPr="0092424F">
              <w:rPr>
                <w:rFonts w:ascii="Arial Narrow" w:hAnsi="Arial Narrow" w:cs="Arial"/>
                <w:sz w:val="18"/>
                <w:szCs w:val="16"/>
              </w:rPr>
              <w:t>Οι υπόλοιπες 4.000</w:t>
            </w:r>
            <w:r w:rsidRPr="0092424F">
              <w:rPr>
                <w:rFonts w:ascii="Arial Narrow" w:hAnsi="Arial Narrow" w:cs="Arial"/>
                <w:sz w:val="18"/>
                <w:szCs w:val="16"/>
              </w:rPr>
              <w:t>.000</w:t>
            </w:r>
            <w:r w:rsidR="003602FC" w:rsidRPr="0092424F">
              <w:rPr>
                <w:rFonts w:ascii="Arial Narrow" w:hAnsi="Arial Narrow" w:cs="Arial"/>
                <w:sz w:val="18"/>
                <w:szCs w:val="16"/>
              </w:rPr>
              <w:t xml:space="preserve"> μετοχές που κατείχε το ΤΑΙΠΕΔ έχουν κατατεθεί σε λογαριασμό μεσεγγύησης και το ΤΑΙΠΕΔ διατηρεί μόνο το δικαίωμα ψήφου.</w:t>
            </w:r>
          </w:p>
          <w:p w:rsidR="0092424F" w:rsidRPr="003602FC" w:rsidRDefault="0092424F" w:rsidP="0092424F">
            <w:pPr>
              <w:tabs>
                <w:tab w:val="left" w:pos="105"/>
              </w:tabs>
              <w:ind w:left="105" w:hanging="218"/>
              <w:jc w:val="both"/>
              <w:rPr>
                <w:rFonts w:ascii="Arial Narrow" w:hAnsi="Arial Narrow"/>
                <w:sz w:val="16"/>
                <w:szCs w:val="16"/>
              </w:rPr>
            </w:pPr>
            <w:r w:rsidRPr="0092424F">
              <w:rPr>
                <w:rFonts w:ascii="Arial Narrow" w:hAnsi="Arial Narrow" w:cs="Arial"/>
                <w:sz w:val="18"/>
                <w:szCs w:val="16"/>
              </w:rPr>
              <w:t>**</w:t>
            </w:r>
            <w:r>
              <w:rPr>
                <w:rFonts w:ascii="Arial Narrow" w:hAnsi="Arial Narrow" w:cs="Arial"/>
                <w:sz w:val="18"/>
                <w:szCs w:val="16"/>
              </w:rPr>
              <w:tab/>
            </w:r>
            <w:r w:rsidRPr="0092424F">
              <w:rPr>
                <w:rFonts w:ascii="Arial Narrow" w:hAnsi="Arial Narrow" w:cs="Arial"/>
                <w:sz w:val="18"/>
                <w:szCs w:val="16"/>
              </w:rPr>
              <w:t>Το Ελληνικό Δημόσιο ασκεί το δικαίωμα ψήφου</w:t>
            </w:r>
            <w:r>
              <w:rPr>
                <w:rFonts w:ascii="Arial Narrow" w:hAnsi="Arial Narrow" w:cs="Arial"/>
                <w:sz w:val="18"/>
                <w:szCs w:val="16"/>
              </w:rPr>
              <w:t>.</w:t>
            </w:r>
          </w:p>
        </w:tc>
      </w:tr>
      <w:tr w:rsidR="003C121A" w:rsidRPr="006F7F99" w:rsidTr="00AE7DAD">
        <w:trPr>
          <w:trHeight w:val="397"/>
          <w:jc w:val="center"/>
        </w:trPr>
        <w:tc>
          <w:tcPr>
            <w:tcW w:w="89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C121A" w:rsidRPr="00DB15C6" w:rsidRDefault="003C121A" w:rsidP="00AE7DAD">
            <w:pPr>
              <w:spacing w:line="180" w:lineRule="exact"/>
              <w:jc w:val="center"/>
              <w:rPr>
                <w:rFonts w:ascii="Arial Narrow" w:hAnsi="Arial Narrow" w:cs="Arial"/>
                <w:b/>
                <w:sz w:val="16"/>
                <w:szCs w:val="16"/>
              </w:rPr>
            </w:pPr>
            <w:r>
              <w:rPr>
                <w:rFonts w:ascii="Arial Narrow" w:hAnsi="Arial Narrow" w:cs="Arial"/>
                <w:b/>
                <w:sz w:val="16"/>
                <w:szCs w:val="16"/>
              </w:rPr>
              <w:t xml:space="preserve">ΜΗ </w:t>
            </w:r>
            <w:r w:rsidRPr="00DB15C6">
              <w:rPr>
                <w:rFonts w:ascii="Arial Narrow" w:hAnsi="Arial Narrow" w:cs="Arial"/>
                <w:b/>
                <w:sz w:val="16"/>
                <w:szCs w:val="16"/>
              </w:rPr>
              <w:t>ΕΙΣΗΓΜΕΝΕ</w:t>
            </w:r>
            <w:r>
              <w:rPr>
                <w:rFonts w:ascii="Arial Narrow" w:hAnsi="Arial Narrow" w:cs="Arial"/>
                <w:b/>
                <w:sz w:val="16"/>
                <w:szCs w:val="16"/>
              </w:rPr>
              <w:t>Σ</w:t>
            </w:r>
            <w:r w:rsidRPr="00DB15C6">
              <w:rPr>
                <w:rFonts w:ascii="Arial Narrow" w:hAnsi="Arial Narrow" w:cs="Arial"/>
                <w:b/>
                <w:sz w:val="16"/>
                <w:szCs w:val="16"/>
              </w:rPr>
              <w:t xml:space="preserve"> ΣΤΟ ΧΑ</w:t>
            </w:r>
          </w:p>
        </w:tc>
      </w:tr>
      <w:tr w:rsidR="003C121A" w:rsidRPr="006F7F99" w:rsidTr="00507C86">
        <w:trPr>
          <w:trHeight w:val="20"/>
          <w:jc w:val="center"/>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21A" w:rsidRPr="006F7F99" w:rsidRDefault="003C121A" w:rsidP="00AE7DAD">
            <w:pPr>
              <w:spacing w:line="180" w:lineRule="exact"/>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center"/>
          </w:tcPr>
          <w:p w:rsidR="00292E7C" w:rsidRDefault="00292E7C"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Συνολικό μετοχικό κεφάλαιο</w:t>
            </w:r>
          </w:p>
          <w:p w:rsidR="003C121A" w:rsidRPr="006F7F99" w:rsidRDefault="003C121A"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(σε ευρώ)</w:t>
            </w:r>
          </w:p>
        </w:tc>
        <w:tc>
          <w:tcPr>
            <w:tcW w:w="1642" w:type="dxa"/>
            <w:tcBorders>
              <w:top w:val="single" w:sz="4" w:space="0" w:color="auto"/>
              <w:left w:val="nil"/>
              <w:bottom w:val="single" w:sz="4" w:space="0" w:color="auto"/>
              <w:right w:val="single" w:sz="4" w:space="0" w:color="auto"/>
            </w:tcBorders>
            <w:shd w:val="clear" w:color="auto" w:fill="auto"/>
            <w:vAlign w:val="center"/>
          </w:tcPr>
          <w:p w:rsidR="00292E7C" w:rsidRDefault="003C121A"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Μετοχικό κεφάλαιο</w:t>
            </w:r>
          </w:p>
          <w:p w:rsidR="003C121A" w:rsidRDefault="003C121A"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 xml:space="preserve">κυριότητας </w:t>
            </w:r>
            <w:r w:rsidR="00292E7C">
              <w:rPr>
                <w:rFonts w:ascii="Arial Narrow" w:hAnsi="Arial Narrow" w:cs="Arial"/>
                <w:b/>
                <w:bCs/>
                <w:sz w:val="16"/>
                <w:szCs w:val="16"/>
              </w:rPr>
              <w:t>ΤΑΙΠΕΔ</w:t>
            </w:r>
          </w:p>
          <w:p w:rsidR="00292E7C" w:rsidRPr="006F7F99" w:rsidRDefault="00292E7C"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(σε ευρώ)</w:t>
            </w:r>
          </w:p>
        </w:tc>
        <w:tc>
          <w:tcPr>
            <w:tcW w:w="1871" w:type="dxa"/>
            <w:tcBorders>
              <w:top w:val="single" w:sz="4" w:space="0" w:color="auto"/>
              <w:left w:val="nil"/>
              <w:bottom w:val="single" w:sz="4" w:space="0" w:color="auto"/>
              <w:right w:val="single" w:sz="4" w:space="0" w:color="auto"/>
            </w:tcBorders>
            <w:shd w:val="clear" w:color="auto" w:fill="auto"/>
            <w:vAlign w:val="center"/>
          </w:tcPr>
          <w:p w:rsidR="00292E7C" w:rsidRDefault="00292E7C"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Ποσοστό ΤΑΙΠΕΔ</w:t>
            </w:r>
          </w:p>
          <w:p w:rsidR="003C121A" w:rsidRPr="006F7F99" w:rsidRDefault="00292E7C" w:rsidP="00AE7DAD">
            <w:pPr>
              <w:spacing w:line="180" w:lineRule="exact"/>
              <w:ind w:right="-1"/>
              <w:jc w:val="center"/>
              <w:rPr>
                <w:rFonts w:ascii="Arial Narrow" w:hAnsi="Arial Narrow" w:cs="Arial"/>
                <w:b/>
                <w:bCs/>
                <w:sz w:val="16"/>
                <w:szCs w:val="16"/>
              </w:rPr>
            </w:pPr>
            <w:r>
              <w:rPr>
                <w:rFonts w:ascii="Arial Narrow" w:hAnsi="Arial Narrow" w:cs="Arial"/>
                <w:b/>
                <w:bCs/>
                <w:sz w:val="16"/>
                <w:szCs w:val="16"/>
              </w:rPr>
              <w:t>επί του ΜΚ (%)</w:t>
            </w:r>
          </w:p>
        </w:tc>
      </w:tr>
      <w:tr w:rsidR="00170C8B" w:rsidRPr="006F7F99" w:rsidTr="00507C86">
        <w:trPr>
          <w:trHeight w:val="340"/>
          <w:jc w:val="center"/>
        </w:trPr>
        <w:tc>
          <w:tcPr>
            <w:tcW w:w="3794" w:type="dxa"/>
            <w:tcBorders>
              <w:top w:val="nil"/>
              <w:left w:val="single" w:sz="4" w:space="0" w:color="auto"/>
            </w:tcBorders>
            <w:shd w:val="clear" w:color="auto" w:fill="A6A6A6"/>
            <w:noWrap/>
            <w:vAlign w:val="bottom"/>
          </w:tcPr>
          <w:p w:rsidR="00170C8B" w:rsidRPr="006F7F99" w:rsidRDefault="00170C8B" w:rsidP="00277C5D">
            <w:pPr>
              <w:pStyle w:val="a6"/>
              <w:spacing w:line="360" w:lineRule="auto"/>
              <w:rPr>
                <w:rFonts w:ascii="Arial Narrow" w:hAnsi="Arial Narrow" w:cs="Arial"/>
              </w:rPr>
            </w:pPr>
            <w:r>
              <w:rPr>
                <w:rFonts w:ascii="Arial Narrow" w:hAnsi="Arial Narrow" w:cs="Arial"/>
              </w:rPr>
              <w:t>Ελληνικό ΑΕ</w:t>
            </w:r>
          </w:p>
        </w:tc>
        <w:tc>
          <w:tcPr>
            <w:tcW w:w="1622" w:type="dxa"/>
            <w:tcBorders>
              <w:top w:val="nil"/>
            </w:tcBorders>
            <w:shd w:val="clear" w:color="auto" w:fill="A6A6A6"/>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3.800.000</w:t>
            </w:r>
          </w:p>
        </w:tc>
        <w:tc>
          <w:tcPr>
            <w:tcW w:w="1642" w:type="dxa"/>
            <w:tcBorders>
              <w:top w:val="nil"/>
            </w:tcBorders>
            <w:shd w:val="clear" w:color="auto" w:fill="A6A6A6"/>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3.800.000</w:t>
            </w:r>
          </w:p>
        </w:tc>
        <w:tc>
          <w:tcPr>
            <w:tcW w:w="1871" w:type="dxa"/>
            <w:tcBorders>
              <w:top w:val="nil"/>
              <w:right w:val="single" w:sz="4" w:space="0" w:color="auto"/>
            </w:tcBorders>
            <w:shd w:val="clear" w:color="auto" w:fill="A6A6A6"/>
            <w:noWrap/>
            <w:vAlign w:val="bottom"/>
          </w:tcPr>
          <w:p w:rsidR="00170C8B" w:rsidRPr="00170C8B" w:rsidRDefault="00326200" w:rsidP="00277C5D">
            <w:pPr>
              <w:tabs>
                <w:tab w:val="decimal" w:pos="834"/>
              </w:tabs>
              <w:spacing w:line="360" w:lineRule="auto"/>
              <w:jc w:val="both"/>
              <w:rPr>
                <w:rFonts w:ascii="Arial Narrow" w:hAnsi="Arial Narrow" w:cs="Arial"/>
                <w:sz w:val="16"/>
                <w:szCs w:val="16"/>
              </w:rPr>
            </w:pPr>
            <w:r>
              <w:rPr>
                <w:rFonts w:ascii="Arial Narrow" w:hAnsi="Arial Narrow" w:cs="Arial"/>
                <w:sz w:val="16"/>
                <w:szCs w:val="16"/>
              </w:rPr>
              <w:t>100,00</w:t>
            </w:r>
          </w:p>
        </w:tc>
      </w:tr>
      <w:tr w:rsidR="00170C8B" w:rsidRPr="006F7F99" w:rsidTr="00507C86">
        <w:trPr>
          <w:trHeight w:val="340"/>
          <w:jc w:val="center"/>
        </w:trPr>
        <w:tc>
          <w:tcPr>
            <w:tcW w:w="3794" w:type="dxa"/>
            <w:tcBorders>
              <w:top w:val="nil"/>
              <w:left w:val="single" w:sz="4" w:space="0" w:color="auto"/>
            </w:tcBorders>
            <w:shd w:val="clear" w:color="auto" w:fill="auto"/>
            <w:noWrap/>
            <w:vAlign w:val="bottom"/>
          </w:tcPr>
          <w:p w:rsidR="00170C8B" w:rsidRPr="006F7F99" w:rsidRDefault="00170C8B" w:rsidP="00277C5D">
            <w:pPr>
              <w:spacing w:line="360" w:lineRule="auto"/>
              <w:rPr>
                <w:rFonts w:ascii="Arial Narrow" w:hAnsi="Arial Narrow" w:cs="Arial"/>
                <w:sz w:val="16"/>
                <w:szCs w:val="16"/>
              </w:rPr>
            </w:pPr>
            <w:r>
              <w:rPr>
                <w:rFonts w:ascii="Arial Narrow" w:hAnsi="Arial Narrow" w:cs="Arial"/>
                <w:sz w:val="16"/>
                <w:szCs w:val="16"/>
              </w:rPr>
              <w:t>Διεθνής Αερολιμένας Αθηνών ΑΕ</w:t>
            </w:r>
          </w:p>
        </w:tc>
        <w:tc>
          <w:tcPr>
            <w:tcW w:w="1622" w:type="dxa"/>
            <w:tcBorders>
              <w:top w:val="nil"/>
            </w:tcBorders>
            <w:shd w:val="clear" w:color="auto" w:fill="auto"/>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300.000.000</w:t>
            </w:r>
          </w:p>
        </w:tc>
        <w:tc>
          <w:tcPr>
            <w:tcW w:w="1642" w:type="dxa"/>
            <w:tcBorders>
              <w:top w:val="nil"/>
            </w:tcBorders>
            <w:shd w:val="clear" w:color="auto" w:fill="auto"/>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90.000.000</w:t>
            </w:r>
          </w:p>
        </w:tc>
        <w:tc>
          <w:tcPr>
            <w:tcW w:w="1871" w:type="dxa"/>
            <w:tcBorders>
              <w:top w:val="nil"/>
              <w:right w:val="single" w:sz="4" w:space="0" w:color="auto"/>
            </w:tcBorders>
            <w:shd w:val="clear" w:color="auto" w:fill="auto"/>
            <w:noWrap/>
            <w:vAlign w:val="bottom"/>
          </w:tcPr>
          <w:p w:rsidR="00170C8B" w:rsidRPr="00170C8B" w:rsidRDefault="00170C8B" w:rsidP="00277C5D">
            <w:pPr>
              <w:tabs>
                <w:tab w:val="decimal" w:pos="834"/>
              </w:tabs>
              <w:spacing w:line="360" w:lineRule="auto"/>
              <w:jc w:val="both"/>
              <w:rPr>
                <w:rFonts w:ascii="Arial Narrow" w:hAnsi="Arial Narrow" w:cs="Arial"/>
                <w:sz w:val="16"/>
                <w:szCs w:val="16"/>
              </w:rPr>
            </w:pPr>
            <w:r w:rsidRPr="00170C8B">
              <w:rPr>
                <w:rFonts w:ascii="Arial Narrow" w:hAnsi="Arial Narrow" w:cs="Arial"/>
                <w:sz w:val="16"/>
                <w:szCs w:val="16"/>
              </w:rPr>
              <w:t>30,00</w:t>
            </w:r>
          </w:p>
        </w:tc>
      </w:tr>
      <w:tr w:rsidR="00170C8B" w:rsidRPr="006F7F99" w:rsidTr="00507C86">
        <w:trPr>
          <w:trHeight w:val="340"/>
          <w:jc w:val="center"/>
        </w:trPr>
        <w:tc>
          <w:tcPr>
            <w:tcW w:w="3794" w:type="dxa"/>
            <w:tcBorders>
              <w:top w:val="nil"/>
              <w:left w:val="single" w:sz="4" w:space="0" w:color="auto"/>
            </w:tcBorders>
            <w:shd w:val="clear" w:color="auto" w:fill="A6A6A6"/>
            <w:noWrap/>
            <w:vAlign w:val="bottom"/>
          </w:tcPr>
          <w:p w:rsidR="00170C8B" w:rsidRPr="006F7F99" w:rsidRDefault="00170C8B" w:rsidP="00277C5D">
            <w:pPr>
              <w:spacing w:line="360" w:lineRule="auto"/>
              <w:rPr>
                <w:rFonts w:ascii="Arial Narrow" w:hAnsi="Arial Narrow" w:cs="Arial"/>
                <w:sz w:val="16"/>
                <w:szCs w:val="16"/>
              </w:rPr>
            </w:pPr>
            <w:r>
              <w:rPr>
                <w:rFonts w:ascii="Arial Narrow" w:hAnsi="Arial Narrow" w:cs="Arial"/>
                <w:sz w:val="16"/>
                <w:szCs w:val="16"/>
              </w:rPr>
              <w:t xml:space="preserve">ΛΑΡΚΟ </w:t>
            </w:r>
          </w:p>
        </w:tc>
        <w:tc>
          <w:tcPr>
            <w:tcW w:w="1622" w:type="dxa"/>
            <w:tcBorders>
              <w:top w:val="nil"/>
            </w:tcBorders>
            <w:shd w:val="clear" w:color="auto" w:fill="A6A6A6"/>
            <w:noWrap/>
            <w:vAlign w:val="bottom"/>
          </w:tcPr>
          <w:p w:rsidR="00170C8B" w:rsidRPr="00170C8B" w:rsidRDefault="003E5777"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109.327.66</w:t>
            </w:r>
            <w:r w:rsidR="00170C8B" w:rsidRPr="00170C8B">
              <w:rPr>
                <w:rFonts w:ascii="Arial Narrow" w:hAnsi="Arial Narrow" w:cs="Arial"/>
                <w:sz w:val="16"/>
                <w:szCs w:val="16"/>
              </w:rPr>
              <w:t>3</w:t>
            </w:r>
          </w:p>
        </w:tc>
        <w:tc>
          <w:tcPr>
            <w:tcW w:w="1642" w:type="dxa"/>
            <w:tcBorders>
              <w:top w:val="nil"/>
            </w:tcBorders>
            <w:shd w:val="clear" w:color="auto" w:fill="A6A6A6"/>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60.337.942</w:t>
            </w:r>
          </w:p>
        </w:tc>
        <w:tc>
          <w:tcPr>
            <w:tcW w:w="1871" w:type="dxa"/>
            <w:tcBorders>
              <w:top w:val="nil"/>
              <w:right w:val="single" w:sz="4" w:space="0" w:color="auto"/>
            </w:tcBorders>
            <w:shd w:val="clear" w:color="auto" w:fill="A6A6A6"/>
            <w:noWrap/>
            <w:vAlign w:val="bottom"/>
          </w:tcPr>
          <w:p w:rsidR="00170C8B" w:rsidRPr="00170C8B" w:rsidRDefault="00170C8B" w:rsidP="00277C5D">
            <w:pPr>
              <w:tabs>
                <w:tab w:val="decimal" w:pos="834"/>
              </w:tabs>
              <w:spacing w:line="360" w:lineRule="auto"/>
              <w:jc w:val="both"/>
              <w:rPr>
                <w:rFonts w:ascii="Arial Narrow" w:hAnsi="Arial Narrow"/>
                <w:sz w:val="16"/>
                <w:szCs w:val="16"/>
              </w:rPr>
            </w:pPr>
            <w:r w:rsidRPr="00170C8B">
              <w:rPr>
                <w:rFonts w:ascii="Arial Narrow" w:hAnsi="Arial Narrow"/>
                <w:sz w:val="16"/>
                <w:szCs w:val="16"/>
              </w:rPr>
              <w:t>55,19</w:t>
            </w:r>
          </w:p>
        </w:tc>
      </w:tr>
      <w:tr w:rsidR="00170C8B" w:rsidRPr="006F7F99" w:rsidTr="00507C86">
        <w:trPr>
          <w:trHeight w:val="340"/>
          <w:jc w:val="center"/>
        </w:trPr>
        <w:tc>
          <w:tcPr>
            <w:tcW w:w="3794" w:type="dxa"/>
            <w:tcBorders>
              <w:top w:val="nil"/>
              <w:left w:val="single" w:sz="4" w:space="0" w:color="auto"/>
            </w:tcBorders>
            <w:shd w:val="clear" w:color="auto" w:fill="auto"/>
            <w:noWrap/>
            <w:vAlign w:val="bottom"/>
          </w:tcPr>
          <w:p w:rsidR="00170C8B" w:rsidRPr="00F970B9" w:rsidRDefault="00170C8B" w:rsidP="00277C5D">
            <w:pPr>
              <w:spacing w:line="360" w:lineRule="auto"/>
              <w:rPr>
                <w:rFonts w:ascii="Arial Narrow" w:hAnsi="Arial Narrow" w:cs="Arial"/>
                <w:sz w:val="16"/>
                <w:szCs w:val="16"/>
              </w:rPr>
            </w:pPr>
            <w:r>
              <w:rPr>
                <w:rFonts w:ascii="Arial Narrow" w:hAnsi="Arial Narrow" w:cs="Arial"/>
                <w:sz w:val="16"/>
                <w:szCs w:val="16"/>
              </w:rPr>
              <w:t>ΔΕΠΑ ΑΕ</w:t>
            </w:r>
          </w:p>
        </w:tc>
        <w:tc>
          <w:tcPr>
            <w:tcW w:w="1622" w:type="dxa"/>
            <w:tcBorders>
              <w:top w:val="nil"/>
            </w:tcBorders>
            <w:shd w:val="clear" w:color="auto" w:fill="auto"/>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991.238.046</w:t>
            </w:r>
          </w:p>
        </w:tc>
        <w:tc>
          <w:tcPr>
            <w:tcW w:w="1642" w:type="dxa"/>
            <w:tcBorders>
              <w:top w:val="nil"/>
            </w:tcBorders>
            <w:shd w:val="clear" w:color="auto" w:fill="auto"/>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644.304.730</w:t>
            </w:r>
          </w:p>
        </w:tc>
        <w:tc>
          <w:tcPr>
            <w:tcW w:w="1871" w:type="dxa"/>
            <w:tcBorders>
              <w:top w:val="nil"/>
              <w:right w:val="single" w:sz="4" w:space="0" w:color="auto"/>
            </w:tcBorders>
            <w:shd w:val="clear" w:color="auto" w:fill="auto"/>
            <w:noWrap/>
            <w:vAlign w:val="bottom"/>
          </w:tcPr>
          <w:p w:rsidR="00170C8B" w:rsidRPr="00170C8B" w:rsidRDefault="00170C8B" w:rsidP="00277C5D">
            <w:pPr>
              <w:tabs>
                <w:tab w:val="decimal" w:pos="834"/>
              </w:tabs>
              <w:spacing w:line="360" w:lineRule="auto"/>
              <w:jc w:val="both"/>
              <w:rPr>
                <w:rFonts w:ascii="Arial Narrow" w:hAnsi="Arial Narrow"/>
                <w:sz w:val="16"/>
                <w:szCs w:val="16"/>
              </w:rPr>
            </w:pPr>
            <w:r w:rsidRPr="00170C8B">
              <w:rPr>
                <w:rFonts w:ascii="Arial Narrow" w:hAnsi="Arial Narrow"/>
                <w:sz w:val="16"/>
                <w:szCs w:val="16"/>
              </w:rPr>
              <w:t>65,00</w:t>
            </w:r>
          </w:p>
        </w:tc>
      </w:tr>
      <w:tr w:rsidR="00734D0D" w:rsidRPr="006F7F99" w:rsidTr="00695BC8">
        <w:trPr>
          <w:trHeight w:val="340"/>
          <w:jc w:val="center"/>
        </w:trPr>
        <w:tc>
          <w:tcPr>
            <w:tcW w:w="3794" w:type="dxa"/>
            <w:tcBorders>
              <w:left w:val="single" w:sz="4" w:space="0" w:color="auto"/>
            </w:tcBorders>
            <w:shd w:val="clear" w:color="auto" w:fill="A6A6A6" w:themeFill="background1" w:themeFillShade="A6"/>
            <w:noWrap/>
            <w:vAlign w:val="bottom"/>
          </w:tcPr>
          <w:p w:rsidR="00734D0D" w:rsidRPr="00F767F7" w:rsidRDefault="00734D0D" w:rsidP="00695BC8">
            <w:pPr>
              <w:spacing w:line="276" w:lineRule="auto"/>
              <w:rPr>
                <w:rFonts w:ascii="Arial Narrow" w:hAnsi="Arial Narrow" w:cs="Arial"/>
                <w:sz w:val="16"/>
                <w:szCs w:val="16"/>
              </w:rPr>
            </w:pPr>
            <w:r>
              <w:rPr>
                <w:rFonts w:ascii="Arial Narrow" w:hAnsi="Arial Narrow" w:cs="Arial"/>
                <w:sz w:val="16"/>
                <w:szCs w:val="16"/>
              </w:rPr>
              <w:t>Οργανισμός Διεξαγωγής Ιπποδρομιών Ελλάδος (</w:t>
            </w:r>
            <w:r w:rsidRPr="00F767F7">
              <w:rPr>
                <w:rFonts w:ascii="Arial Narrow" w:hAnsi="Arial Narrow" w:cs="Arial"/>
                <w:sz w:val="16"/>
                <w:szCs w:val="16"/>
              </w:rPr>
              <w:t>ΟΔΙΕ</w:t>
            </w:r>
            <w:r>
              <w:rPr>
                <w:rFonts w:ascii="Arial Narrow" w:hAnsi="Arial Narrow" w:cs="Arial"/>
                <w:sz w:val="16"/>
                <w:szCs w:val="16"/>
              </w:rPr>
              <w:t>)</w:t>
            </w:r>
            <w:r w:rsidRPr="00F767F7">
              <w:rPr>
                <w:rFonts w:ascii="Arial Narrow" w:hAnsi="Arial Narrow" w:cs="Arial"/>
                <w:sz w:val="16"/>
                <w:szCs w:val="16"/>
              </w:rPr>
              <w:t xml:space="preserve"> ΑΕ</w:t>
            </w:r>
            <w:r>
              <w:rPr>
                <w:rFonts w:ascii="Arial Narrow" w:hAnsi="Arial Narrow" w:cs="Arial"/>
                <w:sz w:val="16"/>
                <w:szCs w:val="16"/>
              </w:rPr>
              <w:t xml:space="preserve"> (σε εκκαθάριση)</w:t>
            </w:r>
          </w:p>
        </w:tc>
        <w:tc>
          <w:tcPr>
            <w:tcW w:w="1622" w:type="dxa"/>
            <w:shd w:val="clear" w:color="auto" w:fill="A6A6A6"/>
            <w:noWrap/>
          </w:tcPr>
          <w:p w:rsidR="00734D0D" w:rsidRPr="003E5777" w:rsidRDefault="00734D0D" w:rsidP="00695BC8">
            <w:pPr>
              <w:tabs>
                <w:tab w:val="decimal" w:pos="1163"/>
              </w:tabs>
              <w:spacing w:line="360" w:lineRule="auto"/>
              <w:rPr>
                <w:rFonts w:ascii="Arial Narrow" w:hAnsi="Arial Narrow" w:cs="Arial"/>
                <w:sz w:val="16"/>
                <w:szCs w:val="16"/>
              </w:rPr>
            </w:pPr>
            <w:r>
              <w:rPr>
                <w:rFonts w:ascii="Arial Narrow" w:hAnsi="Arial Narrow" w:cs="Arial"/>
                <w:sz w:val="16"/>
                <w:szCs w:val="16"/>
              </w:rPr>
              <w:t>109.512.066</w:t>
            </w:r>
          </w:p>
        </w:tc>
        <w:tc>
          <w:tcPr>
            <w:tcW w:w="1642" w:type="dxa"/>
            <w:shd w:val="clear" w:color="auto" w:fill="A6A6A6"/>
            <w:noWrap/>
          </w:tcPr>
          <w:p w:rsidR="00734D0D" w:rsidRPr="003E5777" w:rsidRDefault="00734D0D" w:rsidP="001F2C19">
            <w:pPr>
              <w:tabs>
                <w:tab w:val="decimal" w:pos="1163"/>
              </w:tabs>
              <w:spacing w:line="360" w:lineRule="auto"/>
              <w:rPr>
                <w:rFonts w:ascii="Arial Narrow" w:hAnsi="Arial Narrow" w:cs="Arial"/>
                <w:sz w:val="16"/>
                <w:szCs w:val="16"/>
              </w:rPr>
            </w:pPr>
            <w:r>
              <w:rPr>
                <w:rFonts w:ascii="Arial Narrow" w:hAnsi="Arial Narrow" w:cs="Arial"/>
                <w:sz w:val="16"/>
                <w:szCs w:val="16"/>
              </w:rPr>
              <w:t>109.512.066</w:t>
            </w:r>
          </w:p>
        </w:tc>
        <w:tc>
          <w:tcPr>
            <w:tcW w:w="1871" w:type="dxa"/>
            <w:tcBorders>
              <w:right w:val="single" w:sz="4" w:space="0" w:color="auto"/>
            </w:tcBorders>
            <w:shd w:val="clear" w:color="auto" w:fill="A6A6A6"/>
            <w:noWrap/>
          </w:tcPr>
          <w:p w:rsidR="00734D0D" w:rsidRPr="00170C8B" w:rsidRDefault="00734D0D" w:rsidP="00695BC8">
            <w:pPr>
              <w:tabs>
                <w:tab w:val="decimal" w:pos="834"/>
              </w:tabs>
              <w:spacing w:line="360" w:lineRule="auto"/>
              <w:rPr>
                <w:rFonts w:ascii="Arial Narrow" w:hAnsi="Arial Narrow"/>
                <w:sz w:val="16"/>
                <w:szCs w:val="16"/>
              </w:rPr>
            </w:pPr>
            <w:r w:rsidRPr="00F767F7">
              <w:rPr>
                <w:rFonts w:ascii="Arial Narrow" w:hAnsi="Arial Narrow"/>
                <w:sz w:val="16"/>
                <w:szCs w:val="16"/>
              </w:rPr>
              <w:t>100,00</w:t>
            </w:r>
          </w:p>
        </w:tc>
      </w:tr>
      <w:tr w:rsidR="00170C8B" w:rsidRPr="006F7F99" w:rsidTr="00507C86">
        <w:trPr>
          <w:trHeight w:val="340"/>
          <w:jc w:val="center"/>
        </w:trPr>
        <w:tc>
          <w:tcPr>
            <w:tcW w:w="3794" w:type="dxa"/>
            <w:tcBorders>
              <w:left w:val="single" w:sz="4" w:space="0" w:color="auto"/>
            </w:tcBorders>
            <w:shd w:val="clear" w:color="auto" w:fill="auto"/>
            <w:noWrap/>
            <w:vAlign w:val="bottom"/>
          </w:tcPr>
          <w:p w:rsidR="00170C8B" w:rsidRDefault="00170C8B" w:rsidP="00277C5D">
            <w:pPr>
              <w:spacing w:line="360" w:lineRule="auto"/>
              <w:rPr>
                <w:rFonts w:ascii="Arial Narrow" w:hAnsi="Arial Narrow" w:cs="Arial"/>
                <w:sz w:val="16"/>
                <w:szCs w:val="16"/>
              </w:rPr>
            </w:pPr>
            <w:r>
              <w:rPr>
                <w:rFonts w:ascii="Arial Narrow" w:hAnsi="Arial Narrow" w:cs="Arial"/>
                <w:sz w:val="16"/>
                <w:szCs w:val="16"/>
              </w:rPr>
              <w:t>ΕΕΣΣΤΥ</w:t>
            </w:r>
            <w:r w:rsidR="00BD085C">
              <w:rPr>
                <w:rFonts w:ascii="Arial Narrow" w:hAnsi="Arial Narrow" w:cs="Arial"/>
                <w:sz w:val="16"/>
                <w:szCs w:val="16"/>
              </w:rPr>
              <w:t xml:space="preserve"> ΑΕ</w:t>
            </w:r>
          </w:p>
        </w:tc>
        <w:tc>
          <w:tcPr>
            <w:tcW w:w="1622" w:type="dxa"/>
            <w:shd w:val="clear" w:color="auto" w:fill="auto"/>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64.421.500</w:t>
            </w:r>
          </w:p>
        </w:tc>
        <w:tc>
          <w:tcPr>
            <w:tcW w:w="1642" w:type="dxa"/>
            <w:shd w:val="clear" w:color="auto" w:fill="auto"/>
            <w:noWrap/>
            <w:vAlign w:val="bottom"/>
          </w:tcPr>
          <w:p w:rsidR="00170C8B" w:rsidRPr="00170C8B" w:rsidRDefault="00170C8B"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64.421.500</w:t>
            </w:r>
          </w:p>
        </w:tc>
        <w:tc>
          <w:tcPr>
            <w:tcW w:w="1871" w:type="dxa"/>
            <w:tcBorders>
              <w:right w:val="single" w:sz="4" w:space="0" w:color="auto"/>
            </w:tcBorders>
            <w:shd w:val="clear" w:color="auto" w:fill="auto"/>
            <w:noWrap/>
            <w:vAlign w:val="bottom"/>
          </w:tcPr>
          <w:p w:rsidR="00170C8B" w:rsidRPr="00170C8B" w:rsidRDefault="00170C8B" w:rsidP="00277C5D">
            <w:pPr>
              <w:tabs>
                <w:tab w:val="decimal" w:pos="834"/>
              </w:tabs>
              <w:spacing w:line="360" w:lineRule="auto"/>
              <w:jc w:val="both"/>
              <w:rPr>
                <w:rFonts w:ascii="Arial Narrow" w:hAnsi="Arial Narrow"/>
                <w:sz w:val="16"/>
                <w:szCs w:val="16"/>
              </w:rPr>
            </w:pPr>
            <w:r w:rsidRPr="00170C8B">
              <w:rPr>
                <w:rFonts w:ascii="Arial Narrow" w:hAnsi="Arial Narrow"/>
                <w:sz w:val="16"/>
                <w:szCs w:val="16"/>
              </w:rPr>
              <w:t>100,00</w:t>
            </w:r>
          </w:p>
        </w:tc>
      </w:tr>
      <w:tr w:rsidR="004D5E3A" w:rsidRPr="006F7F99" w:rsidTr="004D5E3A">
        <w:trPr>
          <w:trHeight w:val="340"/>
          <w:jc w:val="center"/>
        </w:trPr>
        <w:tc>
          <w:tcPr>
            <w:tcW w:w="3794" w:type="dxa"/>
            <w:tcBorders>
              <w:left w:val="single" w:sz="4" w:space="0" w:color="auto"/>
            </w:tcBorders>
            <w:shd w:val="clear" w:color="auto" w:fill="A6A6A6" w:themeFill="background1" w:themeFillShade="A6"/>
            <w:noWrap/>
            <w:vAlign w:val="bottom"/>
          </w:tcPr>
          <w:p w:rsidR="004D5E3A" w:rsidRDefault="004D5E3A"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Οργανισμός Λιμένος Αλεξανδρούπολης</w:t>
            </w:r>
          </w:p>
        </w:tc>
        <w:tc>
          <w:tcPr>
            <w:tcW w:w="162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1.354.741</w:t>
            </w:r>
          </w:p>
        </w:tc>
        <w:tc>
          <w:tcPr>
            <w:tcW w:w="164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1.354.741</w:t>
            </w:r>
          </w:p>
        </w:tc>
        <w:tc>
          <w:tcPr>
            <w:tcW w:w="1871" w:type="dxa"/>
            <w:tcBorders>
              <w:right w:val="single" w:sz="4" w:space="0" w:color="auto"/>
            </w:tcBorders>
            <w:shd w:val="clear" w:color="auto" w:fill="A6A6A6" w:themeFill="background1" w:themeFillShade="A6"/>
            <w:noWrap/>
            <w:vAlign w:val="bottom"/>
          </w:tcPr>
          <w:p w:rsidR="004D5E3A" w:rsidRPr="00715FAB" w:rsidRDefault="004D5E3A" w:rsidP="00277C5D">
            <w:pPr>
              <w:tabs>
                <w:tab w:val="decimal" w:pos="834"/>
                <w:tab w:val="decimal" w:pos="1163"/>
              </w:tabs>
              <w:spacing w:line="360" w:lineRule="auto"/>
              <w:jc w:val="center"/>
              <w:rPr>
                <w:rFonts w:ascii="Arial Narrow" w:hAnsi="Arial Narrow" w:cs="Arial"/>
                <w:sz w:val="16"/>
                <w:szCs w:val="16"/>
              </w:rPr>
            </w:pPr>
            <w:r w:rsidRPr="00715FAB">
              <w:rPr>
                <w:rFonts w:ascii="Arial Narrow" w:hAnsi="Arial Narrow" w:cs="Arial"/>
                <w:sz w:val="16"/>
                <w:szCs w:val="16"/>
              </w:rPr>
              <w:t>100,00</w:t>
            </w:r>
          </w:p>
        </w:tc>
      </w:tr>
      <w:tr w:rsidR="004D5E3A" w:rsidRPr="006F7F99" w:rsidTr="004D5E3A">
        <w:trPr>
          <w:trHeight w:val="340"/>
          <w:jc w:val="center"/>
        </w:trPr>
        <w:tc>
          <w:tcPr>
            <w:tcW w:w="3794" w:type="dxa"/>
            <w:tcBorders>
              <w:left w:val="single" w:sz="4" w:space="0" w:color="auto"/>
            </w:tcBorders>
            <w:shd w:val="clear" w:color="auto" w:fill="FFFFFF" w:themeFill="background1"/>
            <w:noWrap/>
            <w:vAlign w:val="bottom"/>
          </w:tcPr>
          <w:p w:rsidR="004D5E3A" w:rsidRDefault="004D5E3A" w:rsidP="00277C5D">
            <w:pPr>
              <w:spacing w:line="360" w:lineRule="auto"/>
              <w:rPr>
                <w:rFonts w:ascii="Arial Narrow" w:hAnsi="Arial Narrow" w:cs="Arial"/>
                <w:sz w:val="16"/>
                <w:szCs w:val="16"/>
              </w:rPr>
            </w:pPr>
            <w:r>
              <w:rPr>
                <w:rFonts w:ascii="Arial Narrow" w:hAnsi="Arial Narrow" w:cs="Arial"/>
                <w:sz w:val="16"/>
                <w:szCs w:val="16"/>
              </w:rPr>
              <w:t>Οργανισμός Λιμένος Βόλου</w:t>
            </w:r>
          </w:p>
        </w:tc>
        <w:tc>
          <w:tcPr>
            <w:tcW w:w="1622" w:type="dxa"/>
            <w:shd w:val="clear" w:color="auto" w:fill="FFFFFF" w:themeFill="background1"/>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8.192.157</w:t>
            </w:r>
          </w:p>
        </w:tc>
        <w:tc>
          <w:tcPr>
            <w:tcW w:w="1642" w:type="dxa"/>
            <w:shd w:val="clear" w:color="auto" w:fill="FFFFFF" w:themeFill="background1"/>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8.192.157</w:t>
            </w:r>
          </w:p>
        </w:tc>
        <w:tc>
          <w:tcPr>
            <w:tcW w:w="1871" w:type="dxa"/>
            <w:tcBorders>
              <w:right w:val="single" w:sz="4" w:space="0" w:color="auto"/>
            </w:tcBorders>
            <w:shd w:val="clear" w:color="auto" w:fill="FFFFFF" w:themeFill="background1"/>
            <w:noWrap/>
            <w:vAlign w:val="bottom"/>
          </w:tcPr>
          <w:p w:rsidR="004D5E3A" w:rsidRPr="00715FAB" w:rsidRDefault="004D5E3A" w:rsidP="00277C5D">
            <w:pPr>
              <w:tabs>
                <w:tab w:val="decimal" w:pos="834"/>
              </w:tabs>
              <w:spacing w:line="360" w:lineRule="auto"/>
              <w:jc w:val="both"/>
              <w:rPr>
                <w:rFonts w:ascii="Arial Narrow" w:hAnsi="Arial Narrow" w:cs="Arial"/>
                <w:sz w:val="16"/>
                <w:szCs w:val="16"/>
              </w:rPr>
            </w:pPr>
            <w:r w:rsidRPr="00715FAB">
              <w:rPr>
                <w:rFonts w:ascii="Arial Narrow" w:hAnsi="Arial Narrow" w:cs="Arial"/>
                <w:sz w:val="16"/>
                <w:szCs w:val="16"/>
              </w:rPr>
              <w:t>100,00</w:t>
            </w:r>
          </w:p>
        </w:tc>
      </w:tr>
      <w:tr w:rsidR="00E009F9" w:rsidRPr="006F7F99" w:rsidTr="00E009F9">
        <w:trPr>
          <w:trHeight w:val="340"/>
          <w:jc w:val="center"/>
        </w:trPr>
        <w:tc>
          <w:tcPr>
            <w:tcW w:w="3794" w:type="dxa"/>
            <w:tcBorders>
              <w:left w:val="single" w:sz="4" w:space="0" w:color="auto"/>
            </w:tcBorders>
            <w:shd w:val="clear" w:color="auto" w:fill="A6A6A6" w:themeFill="background1" w:themeFillShade="A6"/>
            <w:noWrap/>
            <w:vAlign w:val="bottom"/>
          </w:tcPr>
          <w:p w:rsidR="004D5E3A" w:rsidRDefault="004D5E3A"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Οργανισμός Λιμένος Ελευσίνας</w:t>
            </w:r>
          </w:p>
        </w:tc>
        <w:tc>
          <w:tcPr>
            <w:tcW w:w="162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895.400</w:t>
            </w:r>
          </w:p>
        </w:tc>
        <w:tc>
          <w:tcPr>
            <w:tcW w:w="164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895.400</w:t>
            </w:r>
          </w:p>
        </w:tc>
        <w:tc>
          <w:tcPr>
            <w:tcW w:w="1871" w:type="dxa"/>
            <w:tcBorders>
              <w:right w:val="single" w:sz="4" w:space="0" w:color="auto"/>
            </w:tcBorders>
            <w:shd w:val="clear" w:color="auto" w:fill="A6A6A6" w:themeFill="background1" w:themeFillShade="A6"/>
            <w:noWrap/>
            <w:vAlign w:val="bottom"/>
          </w:tcPr>
          <w:p w:rsidR="004D5E3A" w:rsidRPr="00E009F9" w:rsidRDefault="004D5E3A" w:rsidP="00277C5D">
            <w:pPr>
              <w:tabs>
                <w:tab w:val="decimal" w:pos="834"/>
              </w:tabs>
              <w:spacing w:line="360" w:lineRule="auto"/>
              <w:jc w:val="both"/>
              <w:rPr>
                <w:rFonts w:ascii="Arial Narrow" w:hAnsi="Arial Narrow" w:cs="Arial"/>
                <w:sz w:val="16"/>
                <w:szCs w:val="16"/>
              </w:rPr>
            </w:pPr>
            <w:r w:rsidRPr="00E009F9">
              <w:rPr>
                <w:rFonts w:ascii="Arial Narrow" w:hAnsi="Arial Narrow" w:cs="Arial"/>
                <w:sz w:val="16"/>
                <w:szCs w:val="16"/>
              </w:rPr>
              <w:t>100,00</w:t>
            </w:r>
          </w:p>
        </w:tc>
      </w:tr>
      <w:tr w:rsidR="004D5E3A" w:rsidRPr="006F7F99" w:rsidTr="00E009F9">
        <w:trPr>
          <w:trHeight w:val="340"/>
          <w:jc w:val="center"/>
        </w:trPr>
        <w:tc>
          <w:tcPr>
            <w:tcW w:w="3794" w:type="dxa"/>
            <w:tcBorders>
              <w:left w:val="single" w:sz="4" w:space="0" w:color="auto"/>
            </w:tcBorders>
            <w:shd w:val="clear" w:color="auto" w:fill="auto"/>
            <w:noWrap/>
            <w:vAlign w:val="bottom"/>
          </w:tcPr>
          <w:p w:rsidR="004D5E3A" w:rsidRDefault="004D5E3A" w:rsidP="00277C5D">
            <w:pPr>
              <w:spacing w:line="360" w:lineRule="auto"/>
              <w:rPr>
                <w:rFonts w:ascii="Arial Narrow" w:hAnsi="Arial Narrow" w:cs="Arial"/>
                <w:sz w:val="16"/>
                <w:szCs w:val="16"/>
              </w:rPr>
            </w:pPr>
            <w:r>
              <w:rPr>
                <w:rFonts w:ascii="Arial Narrow" w:hAnsi="Arial Narrow" w:cs="Arial"/>
                <w:sz w:val="16"/>
                <w:szCs w:val="16"/>
              </w:rPr>
              <w:t>Οργανισμός Λιμένος Ηγουμενίτσας</w:t>
            </w:r>
          </w:p>
        </w:tc>
        <w:tc>
          <w:tcPr>
            <w:tcW w:w="1622" w:type="dxa"/>
            <w:shd w:val="clear" w:color="auto" w:fill="auto"/>
            <w:noWrap/>
            <w:vAlign w:val="bottom"/>
          </w:tcPr>
          <w:p w:rsidR="004D5E3A" w:rsidRPr="00170C8B" w:rsidRDefault="004D5E3A" w:rsidP="00277C5D">
            <w:pPr>
              <w:tabs>
                <w:tab w:val="decimal" w:pos="1180"/>
              </w:tabs>
              <w:spacing w:line="360" w:lineRule="auto"/>
              <w:jc w:val="both"/>
              <w:rPr>
                <w:rFonts w:ascii="Arial Narrow" w:hAnsi="Arial Narrow" w:cs="Arial"/>
                <w:sz w:val="16"/>
                <w:szCs w:val="16"/>
              </w:rPr>
            </w:pPr>
            <w:r w:rsidRPr="00170C8B">
              <w:rPr>
                <w:rFonts w:ascii="Arial Narrow" w:hAnsi="Arial Narrow" w:cs="Arial"/>
                <w:sz w:val="16"/>
                <w:szCs w:val="16"/>
              </w:rPr>
              <w:t>9.783.640</w:t>
            </w:r>
          </w:p>
        </w:tc>
        <w:tc>
          <w:tcPr>
            <w:tcW w:w="1642" w:type="dxa"/>
            <w:shd w:val="clear" w:color="auto" w:fill="auto"/>
            <w:noWrap/>
            <w:vAlign w:val="bottom"/>
          </w:tcPr>
          <w:p w:rsidR="004D5E3A" w:rsidRPr="00170C8B" w:rsidRDefault="004D5E3A" w:rsidP="00277C5D">
            <w:pPr>
              <w:tabs>
                <w:tab w:val="decimal" w:pos="1209"/>
              </w:tabs>
              <w:spacing w:line="360" w:lineRule="auto"/>
              <w:jc w:val="both"/>
              <w:rPr>
                <w:rFonts w:ascii="Arial Narrow" w:hAnsi="Arial Narrow" w:cs="Arial"/>
                <w:sz w:val="16"/>
                <w:szCs w:val="16"/>
              </w:rPr>
            </w:pPr>
            <w:r w:rsidRPr="00170C8B">
              <w:rPr>
                <w:rFonts w:ascii="Arial Narrow" w:hAnsi="Arial Narrow" w:cs="Arial"/>
                <w:sz w:val="16"/>
                <w:szCs w:val="16"/>
              </w:rPr>
              <w:t>9.783.640</w:t>
            </w:r>
          </w:p>
        </w:tc>
        <w:tc>
          <w:tcPr>
            <w:tcW w:w="1871" w:type="dxa"/>
            <w:tcBorders>
              <w:right w:val="single" w:sz="4" w:space="0" w:color="auto"/>
            </w:tcBorders>
            <w:shd w:val="clear" w:color="auto" w:fill="auto"/>
            <w:noWrap/>
            <w:vAlign w:val="bottom"/>
          </w:tcPr>
          <w:p w:rsidR="004D5E3A" w:rsidRPr="000B1EFA" w:rsidRDefault="004D5E3A" w:rsidP="00277C5D">
            <w:pPr>
              <w:tabs>
                <w:tab w:val="decimal" w:pos="834"/>
              </w:tabs>
              <w:spacing w:line="360" w:lineRule="auto"/>
              <w:rPr>
                <w:rFonts w:ascii="Arial Narrow" w:hAnsi="Arial Narrow" w:cs="Arial"/>
                <w:sz w:val="16"/>
                <w:szCs w:val="16"/>
              </w:rPr>
            </w:pPr>
            <w:r w:rsidRPr="000B1EFA">
              <w:rPr>
                <w:rFonts w:ascii="Arial Narrow" w:hAnsi="Arial Narrow" w:cs="Arial"/>
                <w:sz w:val="16"/>
                <w:szCs w:val="16"/>
              </w:rPr>
              <w:t>100,00</w:t>
            </w:r>
          </w:p>
        </w:tc>
      </w:tr>
      <w:tr w:rsidR="004D5E3A" w:rsidRPr="006F7F99" w:rsidTr="00AD42C1">
        <w:trPr>
          <w:trHeight w:val="340"/>
          <w:jc w:val="center"/>
        </w:trPr>
        <w:tc>
          <w:tcPr>
            <w:tcW w:w="3794" w:type="dxa"/>
            <w:tcBorders>
              <w:left w:val="single" w:sz="4" w:space="0" w:color="auto"/>
            </w:tcBorders>
            <w:shd w:val="clear" w:color="auto" w:fill="A6A6A6" w:themeFill="background1" w:themeFillShade="A6"/>
            <w:noWrap/>
            <w:vAlign w:val="bottom"/>
          </w:tcPr>
          <w:p w:rsidR="004D5E3A" w:rsidRDefault="004D5E3A"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Οργανισμός Λιμένος Ηρακλείου</w:t>
            </w:r>
          </w:p>
        </w:tc>
        <w:tc>
          <w:tcPr>
            <w:tcW w:w="162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1.533.515</w:t>
            </w:r>
          </w:p>
        </w:tc>
        <w:tc>
          <w:tcPr>
            <w:tcW w:w="164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1.533.515</w:t>
            </w:r>
          </w:p>
        </w:tc>
        <w:tc>
          <w:tcPr>
            <w:tcW w:w="1871" w:type="dxa"/>
            <w:tcBorders>
              <w:right w:val="single" w:sz="4" w:space="0" w:color="auto"/>
            </w:tcBorders>
            <w:shd w:val="clear" w:color="auto" w:fill="A6A6A6" w:themeFill="background1" w:themeFillShade="A6"/>
            <w:noWrap/>
            <w:vAlign w:val="bottom"/>
          </w:tcPr>
          <w:p w:rsidR="004D5E3A" w:rsidRPr="00E009F9" w:rsidRDefault="004D5E3A" w:rsidP="00277C5D">
            <w:pPr>
              <w:tabs>
                <w:tab w:val="decimal" w:pos="883"/>
              </w:tabs>
              <w:spacing w:line="360" w:lineRule="auto"/>
              <w:jc w:val="both"/>
              <w:rPr>
                <w:rFonts w:ascii="Arial Narrow" w:hAnsi="Arial Narrow" w:cs="Arial"/>
                <w:sz w:val="16"/>
                <w:szCs w:val="16"/>
              </w:rPr>
            </w:pPr>
            <w:r w:rsidRPr="00E009F9">
              <w:rPr>
                <w:rFonts w:ascii="Arial Narrow" w:hAnsi="Arial Narrow" w:cs="Arial"/>
                <w:sz w:val="16"/>
                <w:szCs w:val="16"/>
              </w:rPr>
              <w:t>100,00</w:t>
            </w:r>
          </w:p>
        </w:tc>
      </w:tr>
      <w:tr w:rsidR="00734D0D" w:rsidRPr="006F7F99" w:rsidTr="00E009F9">
        <w:trPr>
          <w:trHeight w:val="340"/>
          <w:jc w:val="center"/>
        </w:trPr>
        <w:tc>
          <w:tcPr>
            <w:tcW w:w="3794" w:type="dxa"/>
            <w:tcBorders>
              <w:left w:val="single" w:sz="4" w:space="0" w:color="auto"/>
            </w:tcBorders>
            <w:shd w:val="clear" w:color="auto" w:fill="auto"/>
            <w:noWrap/>
            <w:vAlign w:val="bottom"/>
          </w:tcPr>
          <w:p w:rsidR="00734D0D" w:rsidRPr="00F767F7" w:rsidRDefault="00734D0D" w:rsidP="00277C5D">
            <w:pPr>
              <w:spacing w:line="360" w:lineRule="auto"/>
              <w:rPr>
                <w:rFonts w:ascii="Arial Narrow" w:hAnsi="Arial Narrow" w:cs="Arial"/>
                <w:sz w:val="16"/>
                <w:szCs w:val="16"/>
              </w:rPr>
            </w:pPr>
            <w:r w:rsidRPr="00F767F7">
              <w:rPr>
                <w:rFonts w:ascii="Arial Narrow" w:hAnsi="Arial Narrow" w:cs="Arial"/>
                <w:sz w:val="16"/>
                <w:szCs w:val="16"/>
              </w:rPr>
              <w:t>Οργανισμός Λιμένος Καβάλας</w:t>
            </w:r>
          </w:p>
        </w:tc>
        <w:tc>
          <w:tcPr>
            <w:tcW w:w="1622" w:type="dxa"/>
            <w:shd w:val="clear" w:color="auto" w:fill="auto"/>
            <w:noWrap/>
            <w:vAlign w:val="bottom"/>
          </w:tcPr>
          <w:p w:rsidR="00734D0D" w:rsidRPr="00F767F7" w:rsidRDefault="00734D0D"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7.605.775</w:t>
            </w:r>
          </w:p>
        </w:tc>
        <w:tc>
          <w:tcPr>
            <w:tcW w:w="1642" w:type="dxa"/>
            <w:shd w:val="clear" w:color="auto" w:fill="auto"/>
            <w:noWrap/>
            <w:vAlign w:val="bottom"/>
          </w:tcPr>
          <w:p w:rsidR="00734D0D" w:rsidRPr="00F767F7" w:rsidRDefault="00734D0D" w:rsidP="001F2C19">
            <w:pPr>
              <w:tabs>
                <w:tab w:val="decimal" w:pos="1163"/>
              </w:tabs>
              <w:spacing w:line="360" w:lineRule="auto"/>
              <w:jc w:val="both"/>
              <w:rPr>
                <w:rFonts w:ascii="Arial Narrow" w:hAnsi="Arial Narrow" w:cs="Arial"/>
                <w:sz w:val="16"/>
                <w:szCs w:val="16"/>
              </w:rPr>
            </w:pPr>
            <w:r>
              <w:rPr>
                <w:rFonts w:ascii="Arial Narrow" w:hAnsi="Arial Narrow" w:cs="Arial"/>
                <w:sz w:val="16"/>
                <w:szCs w:val="16"/>
              </w:rPr>
              <w:t>7.605.775</w:t>
            </w:r>
          </w:p>
        </w:tc>
        <w:tc>
          <w:tcPr>
            <w:tcW w:w="1871" w:type="dxa"/>
            <w:tcBorders>
              <w:right w:val="single" w:sz="4" w:space="0" w:color="auto"/>
            </w:tcBorders>
            <w:shd w:val="clear" w:color="auto" w:fill="auto"/>
            <w:noWrap/>
            <w:vAlign w:val="bottom"/>
          </w:tcPr>
          <w:p w:rsidR="00734D0D" w:rsidRPr="000B1EFA" w:rsidRDefault="00734D0D" w:rsidP="00277C5D">
            <w:pPr>
              <w:tabs>
                <w:tab w:val="decimal" w:pos="834"/>
              </w:tabs>
              <w:spacing w:line="360" w:lineRule="auto"/>
              <w:jc w:val="both"/>
              <w:rPr>
                <w:rFonts w:ascii="Arial Narrow" w:hAnsi="Arial Narrow" w:cs="Arial"/>
                <w:sz w:val="16"/>
                <w:szCs w:val="16"/>
              </w:rPr>
            </w:pPr>
            <w:r w:rsidRPr="000B1EFA">
              <w:rPr>
                <w:rFonts w:ascii="Arial Narrow" w:hAnsi="Arial Narrow" w:cs="Arial"/>
                <w:sz w:val="16"/>
                <w:szCs w:val="16"/>
              </w:rPr>
              <w:t>100,00</w:t>
            </w:r>
          </w:p>
        </w:tc>
      </w:tr>
      <w:tr w:rsidR="004D5E3A" w:rsidRPr="006F7F99" w:rsidTr="00AD42C1">
        <w:trPr>
          <w:trHeight w:val="340"/>
          <w:jc w:val="center"/>
        </w:trPr>
        <w:tc>
          <w:tcPr>
            <w:tcW w:w="3794" w:type="dxa"/>
            <w:tcBorders>
              <w:left w:val="single" w:sz="4" w:space="0" w:color="auto"/>
            </w:tcBorders>
            <w:shd w:val="clear" w:color="auto" w:fill="A6A6A6" w:themeFill="background1" w:themeFillShade="A6"/>
            <w:noWrap/>
            <w:vAlign w:val="bottom"/>
          </w:tcPr>
          <w:p w:rsidR="004D5E3A" w:rsidRDefault="004D5E3A"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Οργανισμός Λιμένος Κέρκυρας</w:t>
            </w:r>
          </w:p>
        </w:tc>
        <w:tc>
          <w:tcPr>
            <w:tcW w:w="162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2.500.206</w:t>
            </w:r>
          </w:p>
        </w:tc>
        <w:tc>
          <w:tcPr>
            <w:tcW w:w="164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2.500.206</w:t>
            </w:r>
          </w:p>
        </w:tc>
        <w:tc>
          <w:tcPr>
            <w:tcW w:w="1871" w:type="dxa"/>
            <w:tcBorders>
              <w:right w:val="single" w:sz="4" w:space="0" w:color="auto"/>
            </w:tcBorders>
            <w:shd w:val="clear" w:color="auto" w:fill="A6A6A6" w:themeFill="background1" w:themeFillShade="A6"/>
            <w:noWrap/>
            <w:vAlign w:val="bottom"/>
          </w:tcPr>
          <w:p w:rsidR="004D5E3A" w:rsidRPr="00AD42C1" w:rsidRDefault="004D5E3A" w:rsidP="00277C5D">
            <w:pPr>
              <w:tabs>
                <w:tab w:val="decimal" w:pos="834"/>
              </w:tabs>
              <w:spacing w:line="360" w:lineRule="auto"/>
              <w:jc w:val="both"/>
              <w:rPr>
                <w:rFonts w:ascii="Arial Narrow" w:hAnsi="Arial Narrow" w:cs="Arial"/>
                <w:sz w:val="16"/>
                <w:szCs w:val="16"/>
              </w:rPr>
            </w:pPr>
            <w:r w:rsidRPr="00AD42C1">
              <w:rPr>
                <w:rFonts w:ascii="Arial Narrow" w:hAnsi="Arial Narrow" w:cs="Arial"/>
                <w:sz w:val="16"/>
                <w:szCs w:val="16"/>
              </w:rPr>
              <w:t>100,00</w:t>
            </w:r>
          </w:p>
        </w:tc>
      </w:tr>
      <w:tr w:rsidR="004D5E3A" w:rsidRPr="006F7F99" w:rsidTr="00E009F9">
        <w:trPr>
          <w:trHeight w:val="340"/>
          <w:jc w:val="center"/>
        </w:trPr>
        <w:tc>
          <w:tcPr>
            <w:tcW w:w="3794" w:type="dxa"/>
            <w:tcBorders>
              <w:left w:val="single" w:sz="4" w:space="0" w:color="auto"/>
            </w:tcBorders>
            <w:shd w:val="clear" w:color="auto" w:fill="auto"/>
            <w:noWrap/>
            <w:vAlign w:val="bottom"/>
          </w:tcPr>
          <w:p w:rsidR="004D5E3A" w:rsidRDefault="004D5E3A" w:rsidP="00277C5D">
            <w:pPr>
              <w:spacing w:line="360" w:lineRule="auto"/>
              <w:rPr>
                <w:rFonts w:ascii="Arial Narrow" w:hAnsi="Arial Narrow" w:cs="Arial"/>
                <w:sz w:val="16"/>
                <w:szCs w:val="16"/>
              </w:rPr>
            </w:pPr>
            <w:r>
              <w:rPr>
                <w:rFonts w:ascii="Arial Narrow" w:hAnsi="Arial Narrow" w:cs="Arial"/>
                <w:sz w:val="16"/>
                <w:szCs w:val="16"/>
              </w:rPr>
              <w:t>Οργανισμός Λιμένος Λαυρίου</w:t>
            </w:r>
          </w:p>
        </w:tc>
        <w:tc>
          <w:tcPr>
            <w:tcW w:w="1622" w:type="dxa"/>
            <w:shd w:val="clear" w:color="auto" w:fill="auto"/>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303.051</w:t>
            </w:r>
          </w:p>
        </w:tc>
        <w:tc>
          <w:tcPr>
            <w:tcW w:w="1642" w:type="dxa"/>
            <w:shd w:val="clear" w:color="auto" w:fill="auto"/>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303.051</w:t>
            </w:r>
          </w:p>
        </w:tc>
        <w:tc>
          <w:tcPr>
            <w:tcW w:w="1871" w:type="dxa"/>
            <w:tcBorders>
              <w:right w:val="single" w:sz="4" w:space="0" w:color="auto"/>
            </w:tcBorders>
            <w:shd w:val="clear" w:color="auto" w:fill="auto"/>
            <w:noWrap/>
            <w:vAlign w:val="bottom"/>
          </w:tcPr>
          <w:p w:rsidR="004D5E3A" w:rsidRPr="000B1EFA" w:rsidRDefault="004D5E3A" w:rsidP="00277C5D">
            <w:pPr>
              <w:tabs>
                <w:tab w:val="decimal" w:pos="834"/>
              </w:tabs>
              <w:spacing w:line="360" w:lineRule="auto"/>
              <w:jc w:val="both"/>
              <w:rPr>
                <w:rFonts w:ascii="Arial Narrow" w:hAnsi="Arial Narrow" w:cs="Arial"/>
                <w:sz w:val="16"/>
                <w:szCs w:val="16"/>
              </w:rPr>
            </w:pPr>
            <w:r w:rsidRPr="000B1EFA">
              <w:rPr>
                <w:rFonts w:ascii="Arial Narrow" w:hAnsi="Arial Narrow" w:cs="Arial"/>
                <w:sz w:val="16"/>
                <w:szCs w:val="16"/>
              </w:rPr>
              <w:t>100,00</w:t>
            </w:r>
          </w:p>
        </w:tc>
      </w:tr>
      <w:tr w:rsidR="004D5E3A" w:rsidRPr="006F7F99" w:rsidTr="00AD42C1">
        <w:trPr>
          <w:trHeight w:val="340"/>
          <w:jc w:val="center"/>
        </w:trPr>
        <w:tc>
          <w:tcPr>
            <w:tcW w:w="3794" w:type="dxa"/>
            <w:tcBorders>
              <w:left w:val="single" w:sz="4" w:space="0" w:color="auto"/>
            </w:tcBorders>
            <w:shd w:val="clear" w:color="auto" w:fill="A6A6A6" w:themeFill="background1" w:themeFillShade="A6"/>
            <w:noWrap/>
            <w:vAlign w:val="bottom"/>
          </w:tcPr>
          <w:p w:rsidR="004D5E3A" w:rsidRDefault="004D5E3A"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Οργανισμός Λιμένος Πατρών</w:t>
            </w:r>
          </w:p>
        </w:tc>
        <w:tc>
          <w:tcPr>
            <w:tcW w:w="162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17.389.590</w:t>
            </w:r>
          </w:p>
        </w:tc>
        <w:tc>
          <w:tcPr>
            <w:tcW w:w="1642" w:type="dxa"/>
            <w:shd w:val="clear" w:color="auto" w:fill="A6A6A6" w:themeFill="background1" w:themeFillShade="A6"/>
            <w:noWrap/>
            <w:vAlign w:val="bottom"/>
          </w:tcPr>
          <w:p w:rsidR="004D5E3A" w:rsidRPr="00170C8B" w:rsidRDefault="004D5E3A" w:rsidP="00277C5D">
            <w:pPr>
              <w:tabs>
                <w:tab w:val="decimal" w:pos="1163"/>
              </w:tabs>
              <w:spacing w:line="360" w:lineRule="auto"/>
              <w:jc w:val="both"/>
              <w:rPr>
                <w:rFonts w:ascii="Arial Narrow" w:hAnsi="Arial Narrow" w:cs="Arial"/>
                <w:sz w:val="16"/>
                <w:szCs w:val="16"/>
              </w:rPr>
            </w:pPr>
            <w:r w:rsidRPr="00170C8B">
              <w:rPr>
                <w:rFonts w:ascii="Arial Narrow" w:hAnsi="Arial Narrow" w:cs="Arial"/>
                <w:sz w:val="16"/>
                <w:szCs w:val="16"/>
              </w:rPr>
              <w:t>17.389.590</w:t>
            </w:r>
          </w:p>
        </w:tc>
        <w:tc>
          <w:tcPr>
            <w:tcW w:w="1871" w:type="dxa"/>
            <w:tcBorders>
              <w:right w:val="single" w:sz="4" w:space="0" w:color="auto"/>
            </w:tcBorders>
            <w:shd w:val="clear" w:color="auto" w:fill="A6A6A6" w:themeFill="background1" w:themeFillShade="A6"/>
            <w:noWrap/>
            <w:vAlign w:val="bottom"/>
          </w:tcPr>
          <w:p w:rsidR="004D5E3A" w:rsidRPr="00AD42C1" w:rsidRDefault="004D5E3A" w:rsidP="00277C5D">
            <w:pPr>
              <w:tabs>
                <w:tab w:val="decimal" w:pos="834"/>
              </w:tabs>
              <w:spacing w:line="360" w:lineRule="auto"/>
              <w:jc w:val="both"/>
              <w:rPr>
                <w:rFonts w:ascii="Arial Narrow" w:hAnsi="Arial Narrow" w:cs="Arial"/>
                <w:sz w:val="16"/>
                <w:szCs w:val="16"/>
              </w:rPr>
            </w:pPr>
            <w:r w:rsidRPr="00AD42C1">
              <w:rPr>
                <w:rFonts w:ascii="Arial Narrow" w:hAnsi="Arial Narrow" w:cs="Arial"/>
                <w:sz w:val="16"/>
                <w:szCs w:val="16"/>
              </w:rPr>
              <w:t>100,00</w:t>
            </w:r>
          </w:p>
        </w:tc>
      </w:tr>
      <w:tr w:rsidR="00734D0D" w:rsidRPr="006F7F99" w:rsidTr="00E009F9">
        <w:trPr>
          <w:trHeight w:val="340"/>
          <w:jc w:val="center"/>
        </w:trPr>
        <w:tc>
          <w:tcPr>
            <w:tcW w:w="3794" w:type="dxa"/>
            <w:tcBorders>
              <w:left w:val="single" w:sz="4" w:space="0" w:color="auto"/>
              <w:bottom w:val="single" w:sz="4" w:space="0" w:color="auto"/>
            </w:tcBorders>
            <w:shd w:val="clear" w:color="auto" w:fill="auto"/>
            <w:noWrap/>
            <w:vAlign w:val="bottom"/>
          </w:tcPr>
          <w:p w:rsidR="00734D0D" w:rsidRDefault="00734D0D" w:rsidP="00277C5D">
            <w:pPr>
              <w:spacing w:line="360" w:lineRule="auto"/>
              <w:rPr>
                <w:rFonts w:ascii="Arial Narrow" w:hAnsi="Arial Narrow" w:cs="Arial"/>
                <w:sz w:val="16"/>
                <w:szCs w:val="16"/>
              </w:rPr>
            </w:pPr>
            <w:r>
              <w:rPr>
                <w:rFonts w:ascii="Arial Narrow" w:hAnsi="Arial Narrow" w:cs="Arial"/>
                <w:sz w:val="16"/>
                <w:szCs w:val="16"/>
              </w:rPr>
              <w:t>Οργανισμός Λιμένος Ραφήνας</w:t>
            </w:r>
          </w:p>
        </w:tc>
        <w:tc>
          <w:tcPr>
            <w:tcW w:w="1622" w:type="dxa"/>
            <w:tcBorders>
              <w:bottom w:val="single" w:sz="4" w:space="0" w:color="auto"/>
            </w:tcBorders>
            <w:shd w:val="clear" w:color="auto" w:fill="auto"/>
            <w:noWrap/>
            <w:vAlign w:val="bottom"/>
          </w:tcPr>
          <w:p w:rsidR="00734D0D" w:rsidRPr="00170C8B" w:rsidRDefault="00734D0D" w:rsidP="00277C5D">
            <w:pPr>
              <w:tabs>
                <w:tab w:val="decimal" w:pos="1163"/>
              </w:tabs>
              <w:spacing w:line="360" w:lineRule="auto"/>
              <w:jc w:val="both"/>
              <w:rPr>
                <w:rFonts w:ascii="Arial Narrow" w:hAnsi="Arial Narrow" w:cs="Arial"/>
                <w:sz w:val="16"/>
                <w:szCs w:val="16"/>
              </w:rPr>
            </w:pPr>
            <w:r>
              <w:rPr>
                <w:rFonts w:ascii="Arial Narrow" w:hAnsi="Arial Narrow" w:cs="Arial"/>
                <w:sz w:val="16"/>
                <w:szCs w:val="16"/>
              </w:rPr>
              <w:t>864.090</w:t>
            </w:r>
          </w:p>
        </w:tc>
        <w:tc>
          <w:tcPr>
            <w:tcW w:w="1642" w:type="dxa"/>
            <w:tcBorders>
              <w:bottom w:val="single" w:sz="4" w:space="0" w:color="auto"/>
            </w:tcBorders>
            <w:shd w:val="clear" w:color="auto" w:fill="auto"/>
            <w:noWrap/>
            <w:vAlign w:val="bottom"/>
          </w:tcPr>
          <w:p w:rsidR="00734D0D" w:rsidRPr="00170C8B" w:rsidRDefault="00734D0D" w:rsidP="001F2C19">
            <w:pPr>
              <w:tabs>
                <w:tab w:val="decimal" w:pos="1163"/>
              </w:tabs>
              <w:spacing w:line="360" w:lineRule="auto"/>
              <w:jc w:val="both"/>
              <w:rPr>
                <w:rFonts w:ascii="Arial Narrow" w:hAnsi="Arial Narrow" w:cs="Arial"/>
                <w:sz w:val="16"/>
                <w:szCs w:val="16"/>
              </w:rPr>
            </w:pPr>
            <w:r>
              <w:rPr>
                <w:rFonts w:ascii="Arial Narrow" w:hAnsi="Arial Narrow" w:cs="Arial"/>
                <w:sz w:val="16"/>
                <w:szCs w:val="16"/>
              </w:rPr>
              <w:t>864.090</w:t>
            </w:r>
          </w:p>
        </w:tc>
        <w:tc>
          <w:tcPr>
            <w:tcW w:w="1871" w:type="dxa"/>
            <w:tcBorders>
              <w:bottom w:val="single" w:sz="4" w:space="0" w:color="auto"/>
              <w:right w:val="single" w:sz="4" w:space="0" w:color="auto"/>
            </w:tcBorders>
            <w:shd w:val="clear" w:color="auto" w:fill="auto"/>
            <w:noWrap/>
            <w:vAlign w:val="bottom"/>
          </w:tcPr>
          <w:p w:rsidR="00734D0D" w:rsidRPr="000B1EFA" w:rsidRDefault="00734D0D" w:rsidP="00277C5D">
            <w:pPr>
              <w:tabs>
                <w:tab w:val="decimal" w:pos="834"/>
              </w:tabs>
              <w:spacing w:line="360" w:lineRule="auto"/>
              <w:jc w:val="both"/>
              <w:rPr>
                <w:rFonts w:ascii="Arial Narrow" w:hAnsi="Arial Narrow" w:cs="Arial"/>
                <w:sz w:val="16"/>
                <w:szCs w:val="16"/>
              </w:rPr>
            </w:pPr>
            <w:r w:rsidRPr="000B1EFA">
              <w:rPr>
                <w:rFonts w:ascii="Arial Narrow" w:hAnsi="Arial Narrow" w:cs="Arial"/>
                <w:sz w:val="16"/>
                <w:szCs w:val="16"/>
              </w:rPr>
              <w:t>100,00</w:t>
            </w:r>
          </w:p>
        </w:tc>
      </w:tr>
    </w:tbl>
    <w:p w:rsidR="00F767F7" w:rsidRPr="00AE7DAD" w:rsidRDefault="00F767F7" w:rsidP="000B1EFA">
      <w:pPr>
        <w:shd w:val="clear" w:color="auto" w:fill="FFFFFF" w:themeFill="background1"/>
        <w:rPr>
          <w:rFonts w:ascii="Arial Narrow" w:hAnsi="Arial Narrow"/>
          <w:sz w:val="16"/>
          <w:szCs w:val="16"/>
        </w:rPr>
      </w:pPr>
      <w:r w:rsidRPr="00AE7DAD">
        <w:rPr>
          <w:rFonts w:ascii="Arial Narrow" w:hAnsi="Arial Narrow"/>
          <w:sz w:val="16"/>
          <w:szCs w:val="16"/>
        </w:rPr>
        <w:t xml:space="preserve">Πηγή: </w:t>
      </w:r>
      <w:r w:rsidR="008B533B">
        <w:rPr>
          <w:rFonts w:ascii="Arial Narrow" w:hAnsi="Arial Narrow"/>
          <w:sz w:val="16"/>
          <w:szCs w:val="16"/>
        </w:rPr>
        <w:t xml:space="preserve">ΤΑΙΠΕΔ και </w:t>
      </w:r>
      <w:r w:rsidRPr="00AE7DAD">
        <w:rPr>
          <w:rFonts w:ascii="Arial Narrow" w:hAnsi="Arial Narrow"/>
          <w:sz w:val="16"/>
          <w:szCs w:val="16"/>
        </w:rPr>
        <w:t>Γενική Γραμματεία Δημόσιας Περιουσίας</w:t>
      </w:r>
    </w:p>
    <w:p w:rsidR="00E766AE" w:rsidRDefault="00E766AE" w:rsidP="00A5340B">
      <w:pPr>
        <w:ind w:left="720" w:right="-1" w:hanging="720"/>
        <w:jc w:val="both"/>
        <w:rPr>
          <w:bCs/>
          <w:sz w:val="22"/>
          <w:szCs w:val="22"/>
        </w:rPr>
      </w:pPr>
    </w:p>
    <w:p w:rsidR="003E5777" w:rsidRPr="003E5777" w:rsidRDefault="003E5777" w:rsidP="003E5777">
      <w:pPr>
        <w:ind w:right="-1"/>
        <w:rPr>
          <w:sz w:val="22"/>
          <w:szCs w:val="22"/>
        </w:rPr>
      </w:pPr>
      <w:r w:rsidRPr="003E5777">
        <w:rPr>
          <w:sz w:val="22"/>
          <w:szCs w:val="22"/>
        </w:rPr>
        <w:t>Θα πρέπει να σημειωθεί ότι βρίσκεται υπό συζήτηση το θέμα της μεταφοράς των μετοχών των ΔΕΚΟ, από το ΤΑΙΠΕΔ στην θυγατρική ΕΔΗΣ της Ελληνικής Εταιρείας Συμμετοχών και Περιουσίας ΑΕ.</w:t>
      </w:r>
    </w:p>
    <w:p w:rsidR="003E5777" w:rsidRDefault="003E5777" w:rsidP="003E5777">
      <w:pPr>
        <w:ind w:right="-1"/>
        <w:rPr>
          <w:sz w:val="22"/>
          <w:szCs w:val="22"/>
        </w:rPr>
      </w:pPr>
    </w:p>
    <w:p w:rsidR="007E0770" w:rsidRDefault="007E0770" w:rsidP="003E5777">
      <w:pPr>
        <w:ind w:right="-1"/>
        <w:rPr>
          <w:sz w:val="22"/>
          <w:szCs w:val="22"/>
        </w:rPr>
      </w:pPr>
    </w:p>
    <w:p w:rsidR="00A861AA" w:rsidRDefault="00A861AA" w:rsidP="003E5777">
      <w:pPr>
        <w:ind w:right="-1"/>
        <w:rPr>
          <w:sz w:val="22"/>
          <w:szCs w:val="22"/>
        </w:rPr>
      </w:pPr>
    </w:p>
    <w:p w:rsidR="00371F0B" w:rsidRPr="001D7B2B" w:rsidRDefault="006F791A" w:rsidP="006F791A">
      <w:pPr>
        <w:tabs>
          <w:tab w:val="left" w:pos="3767"/>
        </w:tabs>
        <w:ind w:right="-1"/>
        <w:rPr>
          <w:rFonts w:ascii="Arial Narrow" w:hAnsi="Arial Narrow"/>
          <w:bCs/>
          <w:sz w:val="18"/>
          <w:szCs w:val="22"/>
        </w:rPr>
      </w:pPr>
      <w:r>
        <w:rPr>
          <w:sz w:val="22"/>
          <w:szCs w:val="22"/>
        </w:rPr>
        <w:lastRenderedPageBreak/>
        <w:tab/>
      </w:r>
    </w:p>
    <w:tbl>
      <w:tblPr>
        <w:tblW w:w="7667" w:type="dxa"/>
        <w:jc w:val="center"/>
        <w:tblLook w:val="0000"/>
      </w:tblPr>
      <w:tblGrid>
        <w:gridCol w:w="3618"/>
        <w:gridCol w:w="4049"/>
      </w:tblGrid>
      <w:tr w:rsidR="008B533B" w:rsidRPr="00DF3E05" w:rsidTr="008B533B">
        <w:trPr>
          <w:trHeight w:val="20"/>
          <w:jc w:val="center"/>
        </w:trPr>
        <w:tc>
          <w:tcPr>
            <w:tcW w:w="7667" w:type="dxa"/>
            <w:gridSpan w:val="2"/>
            <w:tcBorders>
              <w:top w:val="single" w:sz="4" w:space="0" w:color="auto"/>
              <w:left w:val="single" w:sz="4" w:space="0" w:color="auto"/>
              <w:right w:val="single" w:sz="4" w:space="0" w:color="auto"/>
            </w:tcBorders>
            <w:shd w:val="clear" w:color="auto" w:fill="404040"/>
            <w:noWrap/>
            <w:vAlign w:val="bottom"/>
          </w:tcPr>
          <w:p w:rsidR="008B533B" w:rsidRDefault="008B533B" w:rsidP="008B533B">
            <w:pPr>
              <w:spacing w:before="120"/>
              <w:ind w:right="-1"/>
              <w:jc w:val="center"/>
              <w:rPr>
                <w:rFonts w:ascii="Arial Narrow" w:hAnsi="Arial Narrow" w:cs="Arial"/>
                <w:b/>
                <w:bCs/>
                <w:color w:val="FFFFFF"/>
                <w:szCs w:val="16"/>
              </w:rPr>
            </w:pPr>
            <w:r>
              <w:rPr>
                <w:rFonts w:ascii="Arial Narrow" w:hAnsi="Arial Narrow" w:cs="Arial"/>
                <w:b/>
                <w:bCs/>
                <w:color w:val="FFFFFF"/>
                <w:szCs w:val="16"/>
              </w:rPr>
              <w:t>Πίνακας 5.3  Μετοχολόγιο Ελληνικού Δημοσίου</w:t>
            </w:r>
          </w:p>
          <w:p w:rsidR="008B533B" w:rsidRPr="00DF3E05" w:rsidRDefault="008B533B" w:rsidP="008B533B">
            <w:pPr>
              <w:spacing w:after="120"/>
              <w:ind w:right="-1"/>
              <w:jc w:val="center"/>
              <w:rPr>
                <w:rFonts w:ascii="Arial Narrow" w:hAnsi="Arial Narrow" w:cs="Arial"/>
                <w:b/>
                <w:bCs/>
                <w:color w:val="FFFFFF"/>
                <w:szCs w:val="16"/>
              </w:rPr>
            </w:pPr>
            <w:r>
              <w:rPr>
                <w:rFonts w:ascii="Arial Narrow" w:hAnsi="Arial Narrow" w:cs="Arial"/>
                <w:b/>
                <w:bCs/>
                <w:color w:val="FFFFFF"/>
                <w:szCs w:val="16"/>
              </w:rPr>
              <w:t>Προνομιούχες μετοχές άρθρου 1 του ν. 3723/2008</w:t>
            </w:r>
          </w:p>
        </w:tc>
      </w:tr>
      <w:tr w:rsidR="008B533B" w:rsidRPr="006F7F99" w:rsidTr="008B533B">
        <w:trPr>
          <w:trHeight w:val="20"/>
          <w:jc w:val="center"/>
        </w:trPr>
        <w:tc>
          <w:tcPr>
            <w:tcW w:w="7667" w:type="dxa"/>
            <w:gridSpan w:val="2"/>
            <w:tcBorders>
              <w:left w:val="single" w:sz="4" w:space="0" w:color="auto"/>
              <w:bottom w:val="single" w:sz="4" w:space="0" w:color="auto"/>
              <w:right w:val="single" w:sz="4" w:space="0" w:color="auto"/>
            </w:tcBorders>
            <w:shd w:val="clear" w:color="auto" w:fill="auto"/>
            <w:noWrap/>
            <w:vAlign w:val="bottom"/>
          </w:tcPr>
          <w:p w:rsidR="008B533B" w:rsidRPr="006F7F99" w:rsidRDefault="008B533B" w:rsidP="008B533B">
            <w:pPr>
              <w:ind w:right="-1"/>
              <w:jc w:val="center"/>
              <w:rPr>
                <w:rFonts w:ascii="Arial Narrow" w:hAnsi="Arial Narrow" w:cs="Arial"/>
                <w:b/>
                <w:bCs/>
                <w:sz w:val="12"/>
                <w:szCs w:val="16"/>
              </w:rPr>
            </w:pPr>
          </w:p>
        </w:tc>
      </w:tr>
      <w:tr w:rsidR="008B533B" w:rsidRPr="006F7F99" w:rsidTr="008B533B">
        <w:trPr>
          <w:trHeight w:val="20"/>
          <w:jc w:val="center"/>
        </w:trPr>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33B" w:rsidRPr="006F7F99" w:rsidRDefault="008B533B" w:rsidP="008B533B">
            <w:pPr>
              <w:spacing w:before="120" w:after="120"/>
              <w:ind w:right="-1"/>
              <w:rPr>
                <w:rFonts w:ascii="Arial Narrow" w:hAnsi="Arial Narrow" w:cs="Arial"/>
                <w:b/>
                <w:bCs/>
                <w:sz w:val="16"/>
                <w:szCs w:val="16"/>
              </w:rPr>
            </w:pPr>
            <w:r>
              <w:rPr>
                <w:rFonts w:ascii="Arial Narrow" w:hAnsi="Arial Narrow" w:cs="Arial"/>
                <w:b/>
                <w:bCs/>
                <w:sz w:val="16"/>
                <w:szCs w:val="16"/>
              </w:rPr>
              <w:t>Πιστωτικό ίδρυμα</w:t>
            </w:r>
          </w:p>
        </w:tc>
        <w:tc>
          <w:tcPr>
            <w:tcW w:w="4049" w:type="dxa"/>
            <w:tcBorders>
              <w:top w:val="single" w:sz="4" w:space="0" w:color="auto"/>
              <w:left w:val="nil"/>
              <w:bottom w:val="single" w:sz="4" w:space="0" w:color="auto"/>
              <w:right w:val="single" w:sz="4" w:space="0" w:color="auto"/>
            </w:tcBorders>
            <w:shd w:val="clear" w:color="auto" w:fill="auto"/>
            <w:vAlign w:val="bottom"/>
          </w:tcPr>
          <w:p w:rsidR="00B91917" w:rsidRDefault="008B533B" w:rsidP="00B91917">
            <w:pPr>
              <w:spacing w:before="120"/>
              <w:ind w:right="-1"/>
              <w:jc w:val="center"/>
              <w:rPr>
                <w:rFonts w:ascii="Arial Narrow" w:hAnsi="Arial Narrow" w:cs="Arial"/>
                <w:b/>
                <w:bCs/>
                <w:sz w:val="16"/>
                <w:szCs w:val="16"/>
              </w:rPr>
            </w:pPr>
            <w:r>
              <w:rPr>
                <w:rFonts w:ascii="Arial Narrow" w:hAnsi="Arial Narrow" w:cs="Arial"/>
                <w:b/>
                <w:bCs/>
                <w:sz w:val="16"/>
                <w:szCs w:val="16"/>
              </w:rPr>
              <w:t>Προνομιούχες μετοχές</w:t>
            </w:r>
          </w:p>
          <w:p w:rsidR="008B533B" w:rsidRPr="00542EBC" w:rsidRDefault="008B533B" w:rsidP="00B91917">
            <w:pPr>
              <w:spacing w:after="120"/>
              <w:ind w:right="-1"/>
              <w:jc w:val="center"/>
              <w:rPr>
                <w:rFonts w:ascii="Arial Narrow" w:hAnsi="Arial Narrow" w:cs="Arial"/>
                <w:b/>
                <w:bCs/>
                <w:sz w:val="16"/>
                <w:szCs w:val="16"/>
              </w:rPr>
            </w:pPr>
            <w:r w:rsidRPr="000179AF">
              <w:rPr>
                <w:rFonts w:ascii="Arial Narrow" w:hAnsi="Arial Narrow" w:cs="Arial"/>
                <w:b/>
                <w:bCs/>
                <w:sz w:val="16"/>
                <w:szCs w:val="16"/>
              </w:rPr>
              <w:t>(</w:t>
            </w:r>
            <w:r w:rsidR="00B91917">
              <w:rPr>
                <w:rFonts w:ascii="Arial Narrow" w:hAnsi="Arial Narrow" w:cs="Arial"/>
                <w:b/>
                <w:bCs/>
                <w:sz w:val="16"/>
                <w:szCs w:val="16"/>
              </w:rPr>
              <w:t xml:space="preserve">ποσά </w:t>
            </w:r>
            <w:r>
              <w:rPr>
                <w:rFonts w:ascii="Arial Narrow" w:hAnsi="Arial Narrow" w:cs="Arial"/>
                <w:b/>
                <w:bCs/>
                <w:sz w:val="16"/>
                <w:szCs w:val="16"/>
              </w:rPr>
              <w:t>σε ευρώ)</w:t>
            </w:r>
          </w:p>
        </w:tc>
      </w:tr>
      <w:tr w:rsidR="008B533B" w:rsidRPr="006F7F99" w:rsidTr="008B533B">
        <w:trPr>
          <w:trHeight w:val="20"/>
          <w:jc w:val="center"/>
        </w:trPr>
        <w:tc>
          <w:tcPr>
            <w:tcW w:w="3618" w:type="dxa"/>
            <w:tcBorders>
              <w:top w:val="nil"/>
              <w:left w:val="single" w:sz="4" w:space="0" w:color="auto"/>
            </w:tcBorders>
            <w:shd w:val="clear" w:color="auto" w:fill="A6A6A6"/>
            <w:noWrap/>
            <w:vAlign w:val="bottom"/>
          </w:tcPr>
          <w:p w:rsidR="008B533B" w:rsidRPr="003C2386" w:rsidRDefault="008B533B" w:rsidP="008B533B">
            <w:pPr>
              <w:spacing w:before="60" w:after="60"/>
              <w:ind w:right="-1"/>
              <w:rPr>
                <w:rFonts w:ascii="Arial Narrow" w:hAnsi="Arial Narrow" w:cs="Arial"/>
                <w:sz w:val="16"/>
                <w:szCs w:val="16"/>
                <w:lang w:val="en-GB"/>
              </w:rPr>
            </w:pPr>
            <w:r>
              <w:rPr>
                <w:rFonts w:ascii="Arial Narrow" w:hAnsi="Arial Narrow" w:cs="Arial"/>
                <w:sz w:val="16"/>
                <w:szCs w:val="16"/>
                <w:lang w:val="en-GB"/>
              </w:rPr>
              <w:t xml:space="preserve">EFG </w:t>
            </w:r>
            <w:proofErr w:type="spellStart"/>
            <w:r>
              <w:rPr>
                <w:rFonts w:ascii="Arial Narrow" w:hAnsi="Arial Narrow" w:cs="Arial"/>
                <w:sz w:val="16"/>
                <w:szCs w:val="16"/>
                <w:lang w:val="en-GB"/>
              </w:rPr>
              <w:t>Eurobank</w:t>
            </w:r>
            <w:proofErr w:type="spellEnd"/>
          </w:p>
        </w:tc>
        <w:tc>
          <w:tcPr>
            <w:tcW w:w="4049" w:type="dxa"/>
            <w:tcBorders>
              <w:top w:val="nil"/>
              <w:right w:val="single" w:sz="4" w:space="0" w:color="auto"/>
            </w:tcBorders>
            <w:shd w:val="clear" w:color="auto" w:fill="A6A6A6"/>
            <w:noWrap/>
            <w:vAlign w:val="bottom"/>
          </w:tcPr>
          <w:p w:rsidR="008B533B" w:rsidRPr="0078081C" w:rsidRDefault="008B533B" w:rsidP="008B533B">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950.125.000</w:t>
            </w:r>
            <w:r w:rsidR="00B91917">
              <w:rPr>
                <w:rFonts w:ascii="Arial Narrow" w:hAnsi="Arial Narrow" w:cs="Arial"/>
                <w:sz w:val="16"/>
                <w:szCs w:val="16"/>
              </w:rPr>
              <w:t>,00</w:t>
            </w:r>
          </w:p>
        </w:tc>
      </w:tr>
      <w:tr w:rsidR="008B533B" w:rsidRPr="006F7F99" w:rsidTr="008B533B">
        <w:trPr>
          <w:trHeight w:val="20"/>
          <w:jc w:val="center"/>
        </w:trPr>
        <w:tc>
          <w:tcPr>
            <w:tcW w:w="3618" w:type="dxa"/>
            <w:tcBorders>
              <w:top w:val="nil"/>
              <w:left w:val="single" w:sz="4" w:space="0" w:color="auto"/>
            </w:tcBorders>
            <w:shd w:val="clear" w:color="auto" w:fill="auto"/>
            <w:noWrap/>
            <w:vAlign w:val="bottom"/>
          </w:tcPr>
          <w:p w:rsidR="008B533B" w:rsidRPr="004B4931" w:rsidRDefault="008B533B" w:rsidP="008B533B">
            <w:pPr>
              <w:spacing w:before="60" w:after="60"/>
              <w:ind w:right="-1"/>
              <w:rPr>
                <w:rFonts w:ascii="Arial Narrow" w:hAnsi="Arial Narrow" w:cs="Arial"/>
                <w:sz w:val="16"/>
                <w:szCs w:val="16"/>
              </w:rPr>
            </w:pPr>
            <w:proofErr w:type="spellStart"/>
            <w:r>
              <w:rPr>
                <w:rFonts w:ascii="Arial Narrow" w:hAnsi="Arial Narrow" w:cs="Arial"/>
                <w:sz w:val="16"/>
                <w:szCs w:val="16"/>
                <w:lang w:val="en-GB"/>
              </w:rPr>
              <w:t>AtticaBank</w:t>
            </w:r>
            <w:proofErr w:type="spellEnd"/>
          </w:p>
        </w:tc>
        <w:tc>
          <w:tcPr>
            <w:tcW w:w="4049" w:type="dxa"/>
            <w:tcBorders>
              <w:top w:val="nil"/>
              <w:right w:val="single" w:sz="4" w:space="0" w:color="auto"/>
            </w:tcBorders>
            <w:shd w:val="clear" w:color="auto" w:fill="auto"/>
            <w:noWrap/>
            <w:vAlign w:val="bottom"/>
          </w:tcPr>
          <w:p w:rsidR="008B533B" w:rsidRPr="0078081C" w:rsidRDefault="008B533B" w:rsidP="00B9191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100.</w:t>
            </w:r>
            <w:r w:rsidR="00B91917">
              <w:rPr>
                <w:rFonts w:ascii="Arial Narrow" w:hAnsi="Arial Narrow" w:cs="Arial"/>
                <w:sz w:val="16"/>
                <w:szCs w:val="16"/>
              </w:rPr>
              <w:t>199</w:t>
            </w:r>
            <w:r>
              <w:rPr>
                <w:rFonts w:ascii="Arial Narrow" w:hAnsi="Arial Narrow" w:cs="Arial"/>
                <w:sz w:val="16"/>
                <w:szCs w:val="16"/>
              </w:rPr>
              <w:t>.</w:t>
            </w:r>
            <w:r w:rsidR="00B91917">
              <w:rPr>
                <w:rFonts w:ascii="Arial Narrow" w:hAnsi="Arial Narrow" w:cs="Arial"/>
                <w:sz w:val="16"/>
                <w:szCs w:val="16"/>
              </w:rPr>
              <w:t>999,90</w:t>
            </w:r>
          </w:p>
        </w:tc>
      </w:tr>
      <w:tr w:rsidR="008B533B" w:rsidRPr="006F7F99" w:rsidTr="00D112B3">
        <w:trPr>
          <w:trHeight w:val="20"/>
          <w:jc w:val="center"/>
        </w:trPr>
        <w:tc>
          <w:tcPr>
            <w:tcW w:w="3618" w:type="dxa"/>
            <w:tcBorders>
              <w:top w:val="nil"/>
              <w:left w:val="single" w:sz="4" w:space="0" w:color="auto"/>
            </w:tcBorders>
            <w:shd w:val="clear" w:color="auto" w:fill="A6A6A6" w:themeFill="background1" w:themeFillShade="A6"/>
            <w:noWrap/>
            <w:vAlign w:val="bottom"/>
          </w:tcPr>
          <w:p w:rsidR="008B533B" w:rsidRPr="00F143F5" w:rsidRDefault="008B533B" w:rsidP="00E009F9">
            <w:pPr>
              <w:spacing w:before="60" w:after="60"/>
              <w:ind w:right="-1"/>
              <w:jc w:val="right"/>
              <w:rPr>
                <w:rFonts w:ascii="Arial Narrow" w:hAnsi="Arial Narrow" w:cs="Arial"/>
                <w:sz w:val="16"/>
                <w:szCs w:val="16"/>
              </w:rPr>
            </w:pPr>
            <w:r>
              <w:rPr>
                <w:rFonts w:ascii="Arial Narrow" w:hAnsi="Arial Narrow" w:cs="Arial"/>
                <w:sz w:val="16"/>
                <w:szCs w:val="16"/>
              </w:rPr>
              <w:t>Σύνολο (Α)</w:t>
            </w:r>
          </w:p>
        </w:tc>
        <w:tc>
          <w:tcPr>
            <w:tcW w:w="4049" w:type="dxa"/>
            <w:tcBorders>
              <w:top w:val="nil"/>
              <w:right w:val="single" w:sz="4" w:space="0" w:color="auto"/>
            </w:tcBorders>
            <w:shd w:val="clear" w:color="auto" w:fill="A6A6A6" w:themeFill="background1" w:themeFillShade="A6"/>
            <w:noWrap/>
            <w:vAlign w:val="bottom"/>
          </w:tcPr>
          <w:p w:rsidR="008B533B" w:rsidRDefault="00B91917" w:rsidP="008B533B">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1.050.324.999,90</w:t>
            </w:r>
          </w:p>
        </w:tc>
      </w:tr>
      <w:tr w:rsidR="008B533B" w:rsidRPr="006F7F99" w:rsidTr="008B533B">
        <w:trPr>
          <w:trHeight w:val="20"/>
          <w:jc w:val="center"/>
        </w:trPr>
        <w:tc>
          <w:tcPr>
            <w:tcW w:w="3618" w:type="dxa"/>
            <w:tcBorders>
              <w:top w:val="nil"/>
              <w:left w:val="single" w:sz="4" w:space="0" w:color="auto"/>
            </w:tcBorders>
            <w:shd w:val="clear" w:color="auto" w:fill="auto"/>
            <w:noWrap/>
            <w:vAlign w:val="bottom"/>
          </w:tcPr>
          <w:p w:rsidR="008B533B" w:rsidRDefault="008B533B" w:rsidP="008B533B">
            <w:pPr>
              <w:spacing w:before="120" w:after="120"/>
              <w:ind w:right="-1"/>
              <w:rPr>
                <w:rFonts w:ascii="Arial Narrow" w:hAnsi="Arial Narrow" w:cs="Arial"/>
                <w:sz w:val="16"/>
                <w:szCs w:val="16"/>
              </w:rPr>
            </w:pPr>
            <w:r w:rsidRPr="00F143F5">
              <w:rPr>
                <w:rFonts w:ascii="Arial Narrow" w:hAnsi="Arial Narrow" w:cs="Arial"/>
                <w:b/>
                <w:bCs/>
                <w:sz w:val="16"/>
                <w:szCs w:val="16"/>
              </w:rPr>
              <w:t>Π</w:t>
            </w:r>
            <w:r>
              <w:rPr>
                <w:rFonts w:ascii="Arial Narrow" w:hAnsi="Arial Narrow" w:cs="Arial"/>
                <w:b/>
                <w:bCs/>
                <w:sz w:val="16"/>
                <w:szCs w:val="16"/>
              </w:rPr>
              <w:t>ιστωτικά ιδρύματα υπό ειδική εκκαθάριση</w:t>
            </w:r>
          </w:p>
        </w:tc>
        <w:tc>
          <w:tcPr>
            <w:tcW w:w="4049" w:type="dxa"/>
            <w:tcBorders>
              <w:top w:val="nil"/>
              <w:right w:val="single" w:sz="4" w:space="0" w:color="auto"/>
            </w:tcBorders>
            <w:shd w:val="clear" w:color="auto" w:fill="auto"/>
            <w:noWrap/>
            <w:vAlign w:val="bottom"/>
          </w:tcPr>
          <w:p w:rsidR="008B533B" w:rsidRDefault="008B533B" w:rsidP="008B533B">
            <w:pPr>
              <w:tabs>
                <w:tab w:val="decimal" w:pos="2232"/>
              </w:tabs>
              <w:spacing w:before="60" w:after="60"/>
              <w:ind w:right="-1"/>
              <w:jc w:val="both"/>
              <w:rPr>
                <w:rFonts w:ascii="Arial Narrow" w:hAnsi="Arial Narrow" w:cs="Arial"/>
                <w:sz w:val="16"/>
                <w:szCs w:val="16"/>
              </w:rPr>
            </w:pPr>
          </w:p>
        </w:tc>
      </w:tr>
      <w:tr w:rsidR="008B533B" w:rsidRPr="006F7F99" w:rsidTr="008B533B">
        <w:trPr>
          <w:trHeight w:val="20"/>
          <w:jc w:val="center"/>
        </w:trPr>
        <w:tc>
          <w:tcPr>
            <w:tcW w:w="3618" w:type="dxa"/>
            <w:tcBorders>
              <w:left w:val="single" w:sz="4" w:space="0" w:color="auto"/>
            </w:tcBorders>
            <w:shd w:val="clear" w:color="auto" w:fill="A6A6A6"/>
            <w:noWrap/>
            <w:vAlign w:val="bottom"/>
          </w:tcPr>
          <w:p w:rsidR="008B533B" w:rsidRPr="00B91917" w:rsidRDefault="008B533B" w:rsidP="008B533B">
            <w:pPr>
              <w:spacing w:before="60" w:after="60"/>
              <w:ind w:right="-1"/>
              <w:rPr>
                <w:rFonts w:ascii="Arial Narrow" w:hAnsi="Arial Narrow" w:cs="Arial"/>
                <w:sz w:val="16"/>
                <w:szCs w:val="16"/>
              </w:rPr>
            </w:pPr>
            <w:r w:rsidRPr="00B91917">
              <w:rPr>
                <w:rFonts w:ascii="Arial Narrow" w:hAnsi="Arial Narrow" w:cs="Arial"/>
                <w:sz w:val="16"/>
                <w:szCs w:val="16"/>
              </w:rPr>
              <w:t>Πανελλήνια Τράπεζα</w:t>
            </w:r>
          </w:p>
        </w:tc>
        <w:tc>
          <w:tcPr>
            <w:tcW w:w="4049" w:type="dxa"/>
            <w:tcBorders>
              <w:right w:val="single" w:sz="4" w:space="0" w:color="auto"/>
            </w:tcBorders>
            <w:shd w:val="clear" w:color="auto" w:fill="A6A6A6"/>
            <w:noWrap/>
            <w:vAlign w:val="bottom"/>
          </w:tcPr>
          <w:p w:rsidR="008B533B" w:rsidRPr="00B91917" w:rsidRDefault="008B533B" w:rsidP="008B533B">
            <w:pPr>
              <w:tabs>
                <w:tab w:val="decimal" w:pos="2232"/>
              </w:tabs>
              <w:spacing w:before="60" w:after="60"/>
              <w:ind w:right="-1"/>
              <w:jc w:val="both"/>
              <w:rPr>
                <w:rFonts w:ascii="Arial Narrow" w:hAnsi="Arial Narrow" w:cs="Arial"/>
                <w:sz w:val="16"/>
                <w:szCs w:val="16"/>
              </w:rPr>
            </w:pPr>
            <w:r w:rsidRPr="00B91917">
              <w:rPr>
                <w:rFonts w:ascii="Arial Narrow" w:hAnsi="Arial Narrow" w:cs="Arial"/>
                <w:sz w:val="16"/>
                <w:szCs w:val="16"/>
              </w:rPr>
              <w:t>28.300.000</w:t>
            </w:r>
            <w:r w:rsidR="00B91917">
              <w:rPr>
                <w:rFonts w:ascii="Arial Narrow" w:hAnsi="Arial Narrow" w:cs="Arial"/>
                <w:sz w:val="16"/>
                <w:szCs w:val="16"/>
              </w:rPr>
              <w:t>,00</w:t>
            </w:r>
          </w:p>
        </w:tc>
      </w:tr>
      <w:tr w:rsidR="008B533B" w:rsidRPr="006F7F99" w:rsidTr="008B533B">
        <w:trPr>
          <w:trHeight w:val="20"/>
          <w:jc w:val="center"/>
        </w:trPr>
        <w:tc>
          <w:tcPr>
            <w:tcW w:w="3618" w:type="dxa"/>
            <w:tcBorders>
              <w:top w:val="nil"/>
              <w:left w:val="single" w:sz="4" w:space="0" w:color="auto"/>
            </w:tcBorders>
            <w:shd w:val="clear" w:color="auto" w:fill="auto"/>
            <w:noWrap/>
            <w:vAlign w:val="bottom"/>
          </w:tcPr>
          <w:p w:rsidR="008B533B" w:rsidRPr="00CB415F" w:rsidRDefault="008B533B" w:rsidP="008B533B">
            <w:pPr>
              <w:spacing w:before="60" w:after="60"/>
              <w:ind w:right="-1"/>
              <w:rPr>
                <w:rFonts w:ascii="Arial Narrow" w:hAnsi="Arial Narrow" w:cs="Arial"/>
                <w:sz w:val="16"/>
                <w:szCs w:val="16"/>
              </w:rPr>
            </w:pPr>
            <w:proofErr w:type="spellStart"/>
            <w:r>
              <w:rPr>
                <w:rFonts w:ascii="Arial Narrow" w:hAnsi="Arial Narrow" w:cs="Arial"/>
                <w:sz w:val="16"/>
                <w:szCs w:val="16"/>
                <w:lang w:val="en-GB"/>
              </w:rPr>
              <w:t>ProtonBank</w:t>
            </w:r>
            <w:proofErr w:type="spellEnd"/>
          </w:p>
        </w:tc>
        <w:tc>
          <w:tcPr>
            <w:tcW w:w="4049" w:type="dxa"/>
            <w:tcBorders>
              <w:top w:val="nil"/>
              <w:right w:val="single" w:sz="4" w:space="0" w:color="auto"/>
            </w:tcBorders>
            <w:shd w:val="clear" w:color="auto" w:fill="auto"/>
            <w:noWrap/>
            <w:vAlign w:val="bottom"/>
          </w:tcPr>
          <w:p w:rsidR="008B533B" w:rsidRPr="0078081C" w:rsidRDefault="00B91917" w:rsidP="00734D0D">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79.999.99</w:t>
            </w:r>
            <w:r w:rsidR="00734D0D">
              <w:rPr>
                <w:rFonts w:ascii="Arial Narrow" w:hAnsi="Arial Narrow" w:cs="Arial"/>
                <w:sz w:val="16"/>
                <w:szCs w:val="16"/>
              </w:rPr>
              <w:t>5</w:t>
            </w:r>
            <w:r>
              <w:rPr>
                <w:rFonts w:ascii="Arial Narrow" w:hAnsi="Arial Narrow" w:cs="Arial"/>
                <w:sz w:val="16"/>
                <w:szCs w:val="16"/>
              </w:rPr>
              <w:t>,79</w:t>
            </w:r>
          </w:p>
        </w:tc>
      </w:tr>
      <w:tr w:rsidR="008B533B" w:rsidRPr="006F7F99" w:rsidTr="008B533B">
        <w:trPr>
          <w:trHeight w:val="20"/>
          <w:jc w:val="center"/>
        </w:trPr>
        <w:tc>
          <w:tcPr>
            <w:tcW w:w="3618" w:type="dxa"/>
            <w:tcBorders>
              <w:left w:val="single" w:sz="4" w:space="0" w:color="auto"/>
            </w:tcBorders>
            <w:shd w:val="clear" w:color="auto" w:fill="A6A6A6"/>
            <w:noWrap/>
            <w:vAlign w:val="bottom"/>
          </w:tcPr>
          <w:p w:rsidR="008B533B" w:rsidRPr="003C0918" w:rsidRDefault="008B533B" w:rsidP="00123D1B">
            <w:pPr>
              <w:spacing w:before="60" w:after="60"/>
              <w:ind w:right="-1"/>
              <w:rPr>
                <w:rFonts w:ascii="Arial Narrow" w:hAnsi="Arial Narrow" w:cs="Arial"/>
                <w:sz w:val="16"/>
                <w:szCs w:val="16"/>
              </w:rPr>
            </w:pPr>
            <w:r>
              <w:rPr>
                <w:rFonts w:ascii="Arial Narrow" w:hAnsi="Arial Narrow" w:cs="Arial"/>
                <w:sz w:val="16"/>
                <w:szCs w:val="16"/>
              </w:rPr>
              <w:t xml:space="preserve">Ταχυδρομικό Ταμιευτήριο </w:t>
            </w:r>
          </w:p>
        </w:tc>
        <w:tc>
          <w:tcPr>
            <w:tcW w:w="4049" w:type="dxa"/>
            <w:tcBorders>
              <w:right w:val="single" w:sz="4" w:space="0" w:color="auto"/>
            </w:tcBorders>
            <w:shd w:val="clear" w:color="auto" w:fill="A6A6A6"/>
            <w:noWrap/>
            <w:vAlign w:val="bottom"/>
          </w:tcPr>
          <w:p w:rsidR="008B533B" w:rsidRPr="0078081C" w:rsidRDefault="008B533B" w:rsidP="008B533B">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224.960.000</w:t>
            </w:r>
            <w:r w:rsidR="00B91917">
              <w:rPr>
                <w:rFonts w:ascii="Arial Narrow" w:hAnsi="Arial Narrow" w:cs="Arial"/>
                <w:sz w:val="16"/>
                <w:szCs w:val="16"/>
              </w:rPr>
              <w:t>,00</w:t>
            </w:r>
          </w:p>
        </w:tc>
      </w:tr>
      <w:tr w:rsidR="008B533B" w:rsidRPr="006F7F99" w:rsidTr="008B533B">
        <w:trPr>
          <w:trHeight w:val="20"/>
          <w:jc w:val="center"/>
        </w:trPr>
        <w:tc>
          <w:tcPr>
            <w:tcW w:w="3618" w:type="dxa"/>
            <w:tcBorders>
              <w:top w:val="nil"/>
              <w:left w:val="single" w:sz="4" w:space="0" w:color="auto"/>
            </w:tcBorders>
            <w:shd w:val="clear" w:color="auto" w:fill="auto"/>
            <w:noWrap/>
            <w:vAlign w:val="bottom"/>
          </w:tcPr>
          <w:p w:rsidR="008B533B" w:rsidRPr="00F143F5" w:rsidRDefault="008B533B" w:rsidP="008B533B">
            <w:pPr>
              <w:spacing w:before="60" w:after="60"/>
              <w:ind w:right="-1"/>
              <w:rPr>
                <w:rFonts w:ascii="Arial Narrow" w:hAnsi="Arial Narrow" w:cs="Arial"/>
                <w:sz w:val="16"/>
                <w:szCs w:val="16"/>
              </w:rPr>
            </w:pPr>
            <w:r>
              <w:rPr>
                <w:rFonts w:ascii="Arial Narrow" w:hAnsi="Arial Narrow" w:cs="Arial"/>
                <w:sz w:val="16"/>
                <w:szCs w:val="16"/>
                <w:lang w:val="en-US"/>
              </w:rPr>
              <w:t>FBB</w:t>
            </w:r>
            <w:r>
              <w:rPr>
                <w:rFonts w:ascii="Arial Narrow" w:hAnsi="Arial Narrow" w:cs="Arial"/>
                <w:sz w:val="16"/>
                <w:szCs w:val="16"/>
              </w:rPr>
              <w:t>-ΠΡΩΤΗ ΕΠΙΧΕΙΡΗΜΑΤΙΚΗ ΤΡΑΠΕΖΑ ΑΕ</w:t>
            </w:r>
          </w:p>
        </w:tc>
        <w:tc>
          <w:tcPr>
            <w:tcW w:w="4049" w:type="dxa"/>
            <w:tcBorders>
              <w:top w:val="nil"/>
              <w:right w:val="single" w:sz="4" w:space="0" w:color="auto"/>
            </w:tcBorders>
            <w:shd w:val="clear" w:color="auto" w:fill="auto"/>
            <w:noWrap/>
            <w:vAlign w:val="bottom"/>
          </w:tcPr>
          <w:p w:rsidR="008B533B" w:rsidRPr="0078081C" w:rsidRDefault="008B533B" w:rsidP="008B533B">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50.000.000</w:t>
            </w:r>
            <w:r w:rsidR="00B91917">
              <w:rPr>
                <w:rFonts w:ascii="Arial Narrow" w:hAnsi="Arial Narrow" w:cs="Arial"/>
                <w:sz w:val="16"/>
                <w:szCs w:val="16"/>
              </w:rPr>
              <w:t>,00</w:t>
            </w:r>
          </w:p>
        </w:tc>
      </w:tr>
      <w:tr w:rsidR="008B533B" w:rsidRPr="006F7F99" w:rsidTr="00D112B3">
        <w:trPr>
          <w:trHeight w:val="20"/>
          <w:jc w:val="center"/>
        </w:trPr>
        <w:tc>
          <w:tcPr>
            <w:tcW w:w="3618" w:type="dxa"/>
            <w:tcBorders>
              <w:top w:val="nil"/>
              <w:left w:val="single" w:sz="4" w:space="0" w:color="auto"/>
            </w:tcBorders>
            <w:shd w:val="clear" w:color="auto" w:fill="A6A6A6" w:themeFill="background1" w:themeFillShade="A6"/>
            <w:noWrap/>
            <w:vAlign w:val="bottom"/>
          </w:tcPr>
          <w:p w:rsidR="008B533B" w:rsidRPr="00F143F5" w:rsidRDefault="00E009F9" w:rsidP="00E009F9">
            <w:pPr>
              <w:spacing w:before="60" w:after="60"/>
              <w:ind w:right="-1"/>
              <w:jc w:val="right"/>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008B533B">
              <w:rPr>
                <w:rFonts w:ascii="Arial Narrow" w:hAnsi="Arial Narrow" w:cs="Arial"/>
                <w:sz w:val="16"/>
                <w:szCs w:val="16"/>
              </w:rPr>
              <w:t>Σύνολο (Β)</w:t>
            </w:r>
          </w:p>
        </w:tc>
        <w:tc>
          <w:tcPr>
            <w:tcW w:w="4049" w:type="dxa"/>
            <w:tcBorders>
              <w:top w:val="nil"/>
              <w:right w:val="single" w:sz="4" w:space="0" w:color="auto"/>
            </w:tcBorders>
            <w:shd w:val="clear" w:color="auto" w:fill="A6A6A6" w:themeFill="background1" w:themeFillShade="A6"/>
            <w:noWrap/>
            <w:vAlign w:val="bottom"/>
          </w:tcPr>
          <w:p w:rsidR="008B533B" w:rsidRDefault="008B533B" w:rsidP="00B9191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383.2</w:t>
            </w:r>
            <w:r w:rsidR="00B91917">
              <w:rPr>
                <w:rFonts w:ascii="Arial Narrow" w:hAnsi="Arial Narrow" w:cs="Arial"/>
                <w:sz w:val="16"/>
                <w:szCs w:val="16"/>
              </w:rPr>
              <w:t>59.995,79</w:t>
            </w:r>
          </w:p>
        </w:tc>
      </w:tr>
      <w:tr w:rsidR="008B533B" w:rsidRPr="006F7F99" w:rsidTr="008B533B">
        <w:trPr>
          <w:trHeight w:val="20"/>
          <w:jc w:val="center"/>
        </w:trPr>
        <w:tc>
          <w:tcPr>
            <w:tcW w:w="3618" w:type="dxa"/>
            <w:tcBorders>
              <w:left w:val="single" w:sz="4" w:space="0" w:color="auto"/>
              <w:bottom w:val="single" w:sz="4" w:space="0" w:color="auto"/>
            </w:tcBorders>
            <w:shd w:val="clear" w:color="auto" w:fill="808080"/>
            <w:noWrap/>
            <w:vAlign w:val="bottom"/>
          </w:tcPr>
          <w:p w:rsidR="008B533B" w:rsidRPr="000F081A" w:rsidRDefault="008B533B" w:rsidP="008B533B">
            <w:pPr>
              <w:pStyle w:val="a6"/>
              <w:spacing w:before="60" w:after="60"/>
              <w:ind w:right="-1"/>
              <w:rPr>
                <w:rFonts w:ascii="Arial Narrow" w:hAnsi="Arial Narrow" w:cs="Arial"/>
                <w:b/>
              </w:rPr>
            </w:pPr>
            <w:r>
              <w:rPr>
                <w:rFonts w:ascii="Arial Narrow" w:hAnsi="Arial Narrow" w:cs="Arial"/>
                <w:b/>
              </w:rPr>
              <w:t>Σύνολο (Α)+(Β)</w:t>
            </w:r>
          </w:p>
        </w:tc>
        <w:tc>
          <w:tcPr>
            <w:tcW w:w="4049" w:type="dxa"/>
            <w:tcBorders>
              <w:bottom w:val="single" w:sz="4" w:space="0" w:color="auto"/>
              <w:right w:val="single" w:sz="4" w:space="0" w:color="auto"/>
            </w:tcBorders>
            <w:shd w:val="clear" w:color="auto" w:fill="808080"/>
            <w:noWrap/>
            <w:vAlign w:val="bottom"/>
          </w:tcPr>
          <w:p w:rsidR="008B533B" w:rsidRPr="009F721B" w:rsidRDefault="00B91917" w:rsidP="008B533B">
            <w:pPr>
              <w:tabs>
                <w:tab w:val="decimal" w:pos="2232"/>
              </w:tabs>
              <w:spacing w:before="60" w:after="60"/>
              <w:ind w:right="-1"/>
              <w:jc w:val="both"/>
              <w:rPr>
                <w:rFonts w:ascii="Arial Narrow" w:hAnsi="Arial Narrow" w:cs="Arial"/>
                <w:b/>
                <w:sz w:val="16"/>
                <w:szCs w:val="16"/>
              </w:rPr>
            </w:pPr>
            <w:r>
              <w:rPr>
                <w:rFonts w:ascii="Arial Narrow" w:hAnsi="Arial Narrow" w:cs="Arial"/>
                <w:b/>
                <w:sz w:val="16"/>
                <w:szCs w:val="16"/>
              </w:rPr>
              <w:t>1.433.584.995,69</w:t>
            </w:r>
          </w:p>
        </w:tc>
      </w:tr>
    </w:tbl>
    <w:p w:rsidR="00970694" w:rsidRDefault="00A61040" w:rsidP="00A61040">
      <w:pPr>
        <w:tabs>
          <w:tab w:val="left" w:pos="709"/>
          <w:tab w:val="decimal" w:pos="3618"/>
        </w:tabs>
        <w:spacing w:before="60" w:after="60"/>
        <w:ind w:right="-1"/>
        <w:rPr>
          <w:rFonts w:ascii="Arial Narrow" w:hAnsi="Arial Narrow" w:cs="Arial"/>
          <w:b/>
          <w:sz w:val="16"/>
          <w:szCs w:val="16"/>
        </w:rPr>
      </w:pPr>
      <w:r>
        <w:rPr>
          <w:rFonts w:ascii="Arial Narrow" w:hAnsi="Arial Narrow"/>
          <w:sz w:val="16"/>
          <w:szCs w:val="16"/>
        </w:rPr>
        <w:tab/>
      </w:r>
      <w:r w:rsidRPr="00AE7DAD">
        <w:rPr>
          <w:rFonts w:ascii="Arial Narrow" w:hAnsi="Arial Narrow"/>
          <w:sz w:val="16"/>
          <w:szCs w:val="16"/>
        </w:rPr>
        <w:t>Πηγή: Γενική Γραμματεία Δημόσιας Περιουσίας</w:t>
      </w:r>
    </w:p>
    <w:p w:rsidR="00970694" w:rsidRDefault="00970694" w:rsidP="008B533B">
      <w:pPr>
        <w:tabs>
          <w:tab w:val="decimal" w:pos="3618"/>
        </w:tabs>
        <w:spacing w:before="60" w:after="60"/>
        <w:ind w:right="-1"/>
        <w:rPr>
          <w:rFonts w:ascii="Arial Narrow" w:hAnsi="Arial Narrow" w:cs="Arial"/>
          <w:b/>
          <w:sz w:val="16"/>
          <w:szCs w:val="16"/>
        </w:rPr>
      </w:pPr>
    </w:p>
    <w:p w:rsidR="00A861AA" w:rsidRDefault="00A861AA" w:rsidP="008B533B">
      <w:pPr>
        <w:tabs>
          <w:tab w:val="decimal" w:pos="3618"/>
        </w:tabs>
        <w:spacing w:before="60" w:after="60"/>
        <w:ind w:right="-1"/>
        <w:rPr>
          <w:rFonts w:ascii="Arial Narrow" w:hAnsi="Arial Narrow" w:cs="Arial"/>
          <w:b/>
          <w:sz w:val="16"/>
          <w:szCs w:val="16"/>
        </w:rPr>
      </w:pPr>
    </w:p>
    <w:p w:rsidR="00A861AA" w:rsidRDefault="00A861AA" w:rsidP="008B533B">
      <w:pPr>
        <w:tabs>
          <w:tab w:val="decimal" w:pos="3618"/>
        </w:tabs>
        <w:spacing w:before="60" w:after="60"/>
        <w:ind w:right="-1"/>
        <w:rPr>
          <w:rFonts w:ascii="Arial Narrow" w:hAnsi="Arial Narrow" w:cs="Arial"/>
          <w:b/>
          <w:sz w:val="16"/>
          <w:szCs w:val="16"/>
        </w:rPr>
      </w:pPr>
    </w:p>
    <w:p w:rsidR="00A861AA" w:rsidRDefault="00A861AA" w:rsidP="008B533B">
      <w:pPr>
        <w:tabs>
          <w:tab w:val="decimal" w:pos="3618"/>
        </w:tabs>
        <w:spacing w:before="60" w:after="60"/>
        <w:ind w:right="-1"/>
        <w:rPr>
          <w:rFonts w:ascii="Arial Narrow" w:hAnsi="Arial Narrow" w:cs="Arial"/>
          <w:b/>
          <w:sz w:val="16"/>
          <w:szCs w:val="16"/>
        </w:rPr>
      </w:pPr>
    </w:p>
    <w:tbl>
      <w:tblPr>
        <w:tblW w:w="7667" w:type="dxa"/>
        <w:jc w:val="center"/>
        <w:tblLook w:val="0000"/>
      </w:tblPr>
      <w:tblGrid>
        <w:gridCol w:w="2717"/>
        <w:gridCol w:w="1622"/>
        <w:gridCol w:w="1642"/>
        <w:gridCol w:w="1686"/>
      </w:tblGrid>
      <w:tr w:rsidR="008B533B" w:rsidRPr="00DF3E05" w:rsidTr="00970694">
        <w:trPr>
          <w:trHeight w:val="20"/>
          <w:jc w:val="center"/>
        </w:trPr>
        <w:tc>
          <w:tcPr>
            <w:tcW w:w="7667" w:type="dxa"/>
            <w:gridSpan w:val="4"/>
            <w:tcBorders>
              <w:top w:val="single" w:sz="4" w:space="0" w:color="auto"/>
              <w:left w:val="single" w:sz="4" w:space="0" w:color="auto"/>
              <w:right w:val="single" w:sz="4" w:space="0" w:color="auto"/>
            </w:tcBorders>
            <w:shd w:val="clear" w:color="auto" w:fill="404040"/>
            <w:noWrap/>
            <w:vAlign w:val="bottom"/>
          </w:tcPr>
          <w:p w:rsidR="008B533B" w:rsidRPr="000C0FD1" w:rsidRDefault="008B533B" w:rsidP="00970694">
            <w:pPr>
              <w:spacing w:before="120"/>
              <w:ind w:right="-1"/>
              <w:jc w:val="center"/>
              <w:rPr>
                <w:rFonts w:ascii="Arial Narrow" w:hAnsi="Arial Narrow" w:cs="Arial"/>
                <w:b/>
                <w:bCs/>
                <w:color w:val="FFFFFF"/>
                <w:szCs w:val="16"/>
                <w:vertAlign w:val="superscript"/>
              </w:rPr>
            </w:pPr>
            <w:r>
              <w:rPr>
                <w:rFonts w:ascii="Arial Narrow" w:hAnsi="Arial Narrow" w:cs="Arial"/>
                <w:b/>
                <w:bCs/>
                <w:color w:val="FFFFFF"/>
                <w:szCs w:val="16"/>
              </w:rPr>
              <w:t xml:space="preserve">Πίνακας 5.4  </w:t>
            </w:r>
            <w:r w:rsidRPr="00DF3E05">
              <w:rPr>
                <w:rFonts w:ascii="Arial Narrow" w:hAnsi="Arial Narrow" w:cs="Arial"/>
                <w:b/>
                <w:bCs/>
                <w:color w:val="FFFFFF"/>
                <w:szCs w:val="16"/>
              </w:rPr>
              <w:t>Μετοχολόγιο Ελληνικού Δημοσίου</w:t>
            </w:r>
          </w:p>
          <w:p w:rsidR="008B533B" w:rsidRPr="00DF3E05" w:rsidRDefault="008B533B" w:rsidP="00970694">
            <w:pPr>
              <w:spacing w:after="120"/>
              <w:ind w:right="-1"/>
              <w:jc w:val="center"/>
              <w:rPr>
                <w:rFonts w:ascii="Arial Narrow" w:hAnsi="Arial Narrow" w:cs="Arial"/>
                <w:b/>
                <w:bCs/>
                <w:color w:val="FFFFFF"/>
                <w:szCs w:val="16"/>
              </w:rPr>
            </w:pPr>
            <w:r>
              <w:rPr>
                <w:rFonts w:ascii="Arial Narrow" w:hAnsi="Arial Narrow" w:cs="Arial"/>
                <w:b/>
                <w:bCs/>
                <w:color w:val="FFFFFF"/>
                <w:szCs w:val="16"/>
              </w:rPr>
              <w:t>Εισηγμένες στο ΧΑ</w:t>
            </w:r>
          </w:p>
        </w:tc>
      </w:tr>
      <w:tr w:rsidR="008B533B" w:rsidRPr="006F7F99" w:rsidTr="00970694">
        <w:trPr>
          <w:trHeight w:val="20"/>
          <w:jc w:val="center"/>
        </w:trPr>
        <w:tc>
          <w:tcPr>
            <w:tcW w:w="2717" w:type="dxa"/>
            <w:tcBorders>
              <w:left w:val="single" w:sz="4" w:space="0" w:color="auto"/>
              <w:bottom w:val="single" w:sz="4" w:space="0" w:color="auto"/>
            </w:tcBorders>
            <w:shd w:val="clear" w:color="auto" w:fill="auto"/>
            <w:noWrap/>
            <w:vAlign w:val="bottom"/>
          </w:tcPr>
          <w:p w:rsidR="008B533B" w:rsidRPr="006F7F99" w:rsidRDefault="008B533B" w:rsidP="00970694">
            <w:pPr>
              <w:ind w:right="-1"/>
              <w:jc w:val="center"/>
              <w:rPr>
                <w:rFonts w:ascii="Arial Narrow" w:hAnsi="Arial Narrow" w:cs="Arial"/>
                <w:b/>
                <w:bCs/>
                <w:sz w:val="12"/>
                <w:szCs w:val="16"/>
              </w:rPr>
            </w:pPr>
          </w:p>
        </w:tc>
        <w:tc>
          <w:tcPr>
            <w:tcW w:w="1622" w:type="dxa"/>
            <w:tcBorders>
              <w:bottom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c>
          <w:tcPr>
            <w:tcW w:w="1642" w:type="dxa"/>
            <w:tcBorders>
              <w:bottom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c>
          <w:tcPr>
            <w:tcW w:w="1686" w:type="dxa"/>
            <w:tcBorders>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r>
      <w:tr w:rsidR="008B533B" w:rsidRPr="006F7F99" w:rsidTr="00970694">
        <w:trPr>
          <w:trHeight w:val="20"/>
          <w:jc w:val="center"/>
        </w:trPr>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33B" w:rsidRPr="006F7F99" w:rsidRDefault="008B533B" w:rsidP="00970694">
            <w:pPr>
              <w:ind w:right="-1"/>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Συνολικός αριθμός μετοχών</w:t>
            </w:r>
          </w:p>
        </w:tc>
        <w:tc>
          <w:tcPr>
            <w:tcW w:w="1642" w:type="dxa"/>
            <w:tcBorders>
              <w:top w:val="single" w:sz="4" w:space="0" w:color="auto"/>
              <w:left w:val="nil"/>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Αριθμός μετοχών</w:t>
            </w:r>
          </w:p>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κυριότητας ΕΔ</w:t>
            </w:r>
          </w:p>
        </w:tc>
        <w:tc>
          <w:tcPr>
            <w:tcW w:w="1686" w:type="dxa"/>
            <w:tcBorders>
              <w:top w:val="single" w:sz="4" w:space="0" w:color="auto"/>
              <w:left w:val="nil"/>
              <w:bottom w:val="single" w:sz="4" w:space="0" w:color="auto"/>
              <w:right w:val="single" w:sz="4" w:space="0" w:color="auto"/>
            </w:tcBorders>
            <w:shd w:val="clear" w:color="auto" w:fill="auto"/>
            <w:vAlign w:val="bottom"/>
          </w:tcPr>
          <w:p w:rsidR="008B533B"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Ποσοστό ΕΔ</w:t>
            </w:r>
          </w:p>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επί του ΜΚ (%)</w:t>
            </w:r>
          </w:p>
        </w:tc>
      </w:tr>
      <w:tr w:rsidR="008B533B" w:rsidRPr="006F7F99" w:rsidTr="00970694">
        <w:trPr>
          <w:trHeight w:val="283"/>
          <w:jc w:val="center"/>
        </w:trPr>
        <w:tc>
          <w:tcPr>
            <w:tcW w:w="2717" w:type="dxa"/>
            <w:tcBorders>
              <w:top w:val="nil"/>
              <w:left w:val="single" w:sz="4" w:space="0" w:color="auto"/>
            </w:tcBorders>
            <w:shd w:val="clear" w:color="auto" w:fill="A6A6A6" w:themeFill="background1" w:themeFillShade="A6"/>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ΔΕΗ</w:t>
            </w:r>
            <w:r w:rsidR="00123D1B">
              <w:rPr>
                <w:rFonts w:ascii="Arial Narrow" w:hAnsi="Arial Narrow" w:cs="Arial"/>
                <w:sz w:val="16"/>
                <w:szCs w:val="16"/>
              </w:rPr>
              <w:t>*</w:t>
            </w:r>
          </w:p>
        </w:tc>
        <w:tc>
          <w:tcPr>
            <w:tcW w:w="1622" w:type="dxa"/>
            <w:tcBorders>
              <w:top w:val="nil"/>
            </w:tcBorders>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232.000.000</w:t>
            </w:r>
          </w:p>
        </w:tc>
        <w:tc>
          <w:tcPr>
            <w:tcW w:w="1642" w:type="dxa"/>
            <w:tcBorders>
              <w:top w:val="nil"/>
            </w:tcBorders>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Pr>
                <w:rFonts w:ascii="Arial Narrow" w:hAnsi="Arial Narrow" w:cs="Arial"/>
                <w:sz w:val="16"/>
                <w:szCs w:val="16"/>
              </w:rPr>
              <w:t xml:space="preserve">79.165.114 </w:t>
            </w:r>
          </w:p>
        </w:tc>
        <w:tc>
          <w:tcPr>
            <w:tcW w:w="1686" w:type="dxa"/>
            <w:tcBorders>
              <w:top w:val="nil"/>
              <w:right w:val="single" w:sz="4" w:space="0" w:color="auto"/>
            </w:tcBorders>
            <w:shd w:val="clear" w:color="auto" w:fill="A6A6A6" w:themeFill="background1" w:themeFillShade="A6"/>
            <w:noWrap/>
            <w:vAlign w:val="center"/>
          </w:tcPr>
          <w:p w:rsidR="008B533B" w:rsidRPr="00606F5C" w:rsidRDefault="008B533B" w:rsidP="00970694">
            <w:pPr>
              <w:tabs>
                <w:tab w:val="decimal" w:pos="722"/>
              </w:tabs>
              <w:rPr>
                <w:rFonts w:ascii="Arial Narrow" w:hAnsi="Arial Narrow" w:cs="Arial"/>
                <w:sz w:val="16"/>
                <w:szCs w:val="16"/>
              </w:rPr>
            </w:pPr>
            <w:r>
              <w:rPr>
                <w:rFonts w:ascii="Arial Narrow" w:hAnsi="Arial Narrow" w:cs="Arial"/>
                <w:sz w:val="16"/>
                <w:szCs w:val="16"/>
              </w:rPr>
              <w:t>34</w:t>
            </w:r>
            <w:r w:rsidRPr="00606F5C">
              <w:rPr>
                <w:rFonts w:ascii="Arial Narrow" w:hAnsi="Arial Narrow" w:cs="Arial"/>
                <w:sz w:val="16"/>
                <w:szCs w:val="16"/>
              </w:rPr>
              <w:t>,12</w:t>
            </w:r>
          </w:p>
        </w:tc>
      </w:tr>
      <w:tr w:rsidR="008B533B" w:rsidRPr="006F7F99" w:rsidTr="00970694">
        <w:trPr>
          <w:trHeight w:val="283"/>
          <w:jc w:val="center"/>
        </w:trPr>
        <w:tc>
          <w:tcPr>
            <w:tcW w:w="2717" w:type="dxa"/>
            <w:tcBorders>
              <w:top w:val="nil"/>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ΟΤΕ</w:t>
            </w:r>
          </w:p>
        </w:tc>
        <w:tc>
          <w:tcPr>
            <w:tcW w:w="1622" w:type="dxa"/>
            <w:tcBorders>
              <w:top w:val="nil"/>
            </w:tcBorders>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490.150.389</w:t>
            </w:r>
          </w:p>
        </w:tc>
        <w:tc>
          <w:tcPr>
            <w:tcW w:w="1642" w:type="dxa"/>
            <w:tcBorders>
              <w:top w:val="nil"/>
            </w:tcBorders>
            <w:shd w:val="clear" w:color="auto" w:fill="auto"/>
            <w:noWrap/>
            <w:vAlign w:val="center"/>
          </w:tcPr>
          <w:p w:rsidR="008B533B" w:rsidRPr="00606F5C" w:rsidRDefault="00272DC6" w:rsidP="00970694">
            <w:pPr>
              <w:tabs>
                <w:tab w:val="decimal" w:pos="1088"/>
              </w:tabs>
              <w:rPr>
                <w:rFonts w:ascii="Arial Narrow" w:hAnsi="Arial Narrow" w:cs="Arial"/>
                <w:sz w:val="16"/>
                <w:szCs w:val="16"/>
              </w:rPr>
            </w:pPr>
            <w:r>
              <w:rPr>
                <w:rFonts w:ascii="Arial Narrow" w:hAnsi="Arial Narrow" w:cs="Arial"/>
                <w:sz w:val="16"/>
                <w:szCs w:val="16"/>
              </w:rPr>
              <w:t>4.901.507</w:t>
            </w:r>
          </w:p>
        </w:tc>
        <w:tc>
          <w:tcPr>
            <w:tcW w:w="1686" w:type="dxa"/>
            <w:tcBorders>
              <w:top w:val="nil"/>
              <w:right w:val="single" w:sz="4" w:space="0" w:color="auto"/>
            </w:tcBorders>
            <w:shd w:val="clear" w:color="auto" w:fill="auto"/>
            <w:noWrap/>
            <w:vAlign w:val="center"/>
          </w:tcPr>
          <w:p w:rsidR="008B533B" w:rsidRPr="00606F5C" w:rsidRDefault="00272DC6" w:rsidP="00970694">
            <w:pPr>
              <w:tabs>
                <w:tab w:val="decimal" w:pos="722"/>
              </w:tabs>
              <w:rPr>
                <w:rFonts w:ascii="Arial Narrow" w:hAnsi="Arial Narrow" w:cs="Arial"/>
                <w:sz w:val="16"/>
                <w:szCs w:val="16"/>
              </w:rPr>
            </w:pPr>
            <w:r>
              <w:rPr>
                <w:rFonts w:ascii="Arial Narrow" w:hAnsi="Arial Narrow" w:cs="Arial"/>
                <w:sz w:val="16"/>
                <w:szCs w:val="16"/>
              </w:rPr>
              <w:t>1</w:t>
            </w:r>
            <w:r w:rsidR="008B533B" w:rsidRPr="00606F5C">
              <w:rPr>
                <w:rFonts w:ascii="Arial Narrow" w:hAnsi="Arial Narrow" w:cs="Arial"/>
                <w:sz w:val="16"/>
                <w:szCs w:val="16"/>
              </w:rPr>
              <w:t>,00</w:t>
            </w:r>
          </w:p>
        </w:tc>
      </w:tr>
      <w:tr w:rsidR="008B533B" w:rsidRPr="006F7F99" w:rsidTr="00970694">
        <w:trPr>
          <w:trHeight w:val="283"/>
          <w:jc w:val="center"/>
        </w:trPr>
        <w:tc>
          <w:tcPr>
            <w:tcW w:w="2717" w:type="dxa"/>
            <w:tcBorders>
              <w:top w:val="nil"/>
              <w:left w:val="single" w:sz="4" w:space="0" w:color="auto"/>
            </w:tcBorders>
            <w:shd w:val="clear" w:color="auto" w:fill="A6A6A6" w:themeFill="background1" w:themeFillShade="A6"/>
            <w:noWrap/>
            <w:vAlign w:val="center"/>
          </w:tcPr>
          <w:p w:rsidR="008B533B" w:rsidRPr="00606F5C" w:rsidRDefault="008B533B" w:rsidP="00970694">
            <w:pPr>
              <w:rPr>
                <w:rFonts w:ascii="Arial Narrow" w:hAnsi="Arial Narrow" w:cs="Arial"/>
                <w:sz w:val="16"/>
                <w:szCs w:val="16"/>
              </w:rPr>
            </w:pPr>
            <w:r>
              <w:rPr>
                <w:rFonts w:ascii="Arial Narrow" w:hAnsi="Arial Narrow" w:cs="Arial"/>
                <w:sz w:val="16"/>
                <w:szCs w:val="16"/>
              </w:rPr>
              <w:t>ΕΥΔΑΠ</w:t>
            </w:r>
            <w:r w:rsidR="00123D1B">
              <w:rPr>
                <w:rFonts w:ascii="Arial Narrow" w:hAnsi="Arial Narrow" w:cs="Arial"/>
                <w:sz w:val="16"/>
                <w:szCs w:val="16"/>
              </w:rPr>
              <w:t>*</w:t>
            </w:r>
          </w:p>
        </w:tc>
        <w:tc>
          <w:tcPr>
            <w:tcW w:w="1622" w:type="dxa"/>
            <w:tcBorders>
              <w:top w:val="nil"/>
            </w:tcBorders>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Pr>
                <w:rFonts w:ascii="Arial Narrow" w:hAnsi="Arial Narrow" w:cs="Arial"/>
                <w:sz w:val="16"/>
                <w:szCs w:val="16"/>
              </w:rPr>
              <w:t>106.500.000</w:t>
            </w:r>
          </w:p>
        </w:tc>
        <w:tc>
          <w:tcPr>
            <w:tcW w:w="1642" w:type="dxa"/>
            <w:tcBorders>
              <w:top w:val="nil"/>
            </w:tcBorders>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Pr>
                <w:rFonts w:ascii="Arial Narrow" w:hAnsi="Arial Narrow" w:cs="Arial"/>
                <w:sz w:val="16"/>
                <w:szCs w:val="16"/>
              </w:rPr>
              <w:t>36.245.240</w:t>
            </w:r>
          </w:p>
        </w:tc>
        <w:tc>
          <w:tcPr>
            <w:tcW w:w="1686" w:type="dxa"/>
            <w:tcBorders>
              <w:top w:val="nil"/>
              <w:right w:val="single" w:sz="4" w:space="0" w:color="auto"/>
            </w:tcBorders>
            <w:shd w:val="clear" w:color="auto" w:fill="A6A6A6" w:themeFill="background1" w:themeFillShade="A6"/>
            <w:noWrap/>
            <w:vAlign w:val="center"/>
          </w:tcPr>
          <w:p w:rsidR="008B533B" w:rsidRPr="00606F5C" w:rsidRDefault="008B533B" w:rsidP="00970694">
            <w:pPr>
              <w:tabs>
                <w:tab w:val="decimal" w:pos="722"/>
              </w:tabs>
              <w:rPr>
                <w:rFonts w:ascii="Arial Narrow" w:hAnsi="Arial Narrow" w:cs="Arial"/>
                <w:sz w:val="16"/>
                <w:szCs w:val="16"/>
              </w:rPr>
            </w:pPr>
            <w:r>
              <w:rPr>
                <w:rFonts w:ascii="Arial Narrow" w:hAnsi="Arial Narrow" w:cs="Arial"/>
                <w:sz w:val="16"/>
                <w:szCs w:val="16"/>
              </w:rPr>
              <w:t>34,03</w:t>
            </w:r>
          </w:p>
        </w:tc>
      </w:tr>
      <w:tr w:rsidR="008B533B" w:rsidRPr="006F7F99" w:rsidTr="00970694">
        <w:trPr>
          <w:trHeight w:val="283"/>
          <w:jc w:val="center"/>
        </w:trPr>
        <w:tc>
          <w:tcPr>
            <w:tcW w:w="2717" w:type="dxa"/>
            <w:tcBorders>
              <w:top w:val="nil"/>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Τράπεζα Ελλάδος</w:t>
            </w:r>
          </w:p>
        </w:tc>
        <w:tc>
          <w:tcPr>
            <w:tcW w:w="1622" w:type="dxa"/>
            <w:tcBorders>
              <w:top w:val="nil"/>
            </w:tcBorders>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19.864.886</w:t>
            </w:r>
          </w:p>
        </w:tc>
        <w:tc>
          <w:tcPr>
            <w:tcW w:w="1642" w:type="dxa"/>
            <w:tcBorders>
              <w:top w:val="nil"/>
            </w:tcBorders>
            <w:shd w:val="clear" w:color="auto" w:fill="auto"/>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1.774.088</w:t>
            </w:r>
          </w:p>
        </w:tc>
        <w:tc>
          <w:tcPr>
            <w:tcW w:w="1686" w:type="dxa"/>
            <w:tcBorders>
              <w:top w:val="nil"/>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8,93</w:t>
            </w:r>
          </w:p>
        </w:tc>
      </w:tr>
      <w:tr w:rsidR="008B533B" w:rsidRPr="006F7F99" w:rsidTr="00970694">
        <w:trPr>
          <w:trHeight w:val="283"/>
          <w:jc w:val="center"/>
        </w:trPr>
        <w:tc>
          <w:tcPr>
            <w:tcW w:w="2717" w:type="dxa"/>
            <w:tcBorders>
              <w:top w:val="nil"/>
              <w:left w:val="single" w:sz="4" w:space="0" w:color="auto"/>
            </w:tcBorders>
            <w:shd w:val="clear" w:color="auto" w:fill="A6A6A6" w:themeFill="background1" w:themeFillShade="A6"/>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ΑΓΕΤ ΗΡΑΚΛΗΣ</w:t>
            </w:r>
          </w:p>
        </w:tc>
        <w:tc>
          <w:tcPr>
            <w:tcW w:w="1622" w:type="dxa"/>
            <w:tcBorders>
              <w:top w:val="nil"/>
            </w:tcBorders>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71.082.707</w:t>
            </w:r>
          </w:p>
        </w:tc>
        <w:tc>
          <w:tcPr>
            <w:tcW w:w="1642" w:type="dxa"/>
            <w:tcBorders>
              <w:top w:val="nil"/>
            </w:tcBorders>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742</w:t>
            </w:r>
          </w:p>
        </w:tc>
        <w:tc>
          <w:tcPr>
            <w:tcW w:w="1686" w:type="dxa"/>
            <w:tcBorders>
              <w:top w:val="nil"/>
              <w:right w:val="single" w:sz="4" w:space="0" w:color="auto"/>
            </w:tcBorders>
            <w:shd w:val="clear" w:color="auto" w:fill="A6A6A6" w:themeFill="background1" w:themeFillShade="A6"/>
            <w:noWrap/>
            <w:vAlign w:val="center"/>
          </w:tcPr>
          <w:p w:rsidR="008B533B" w:rsidRPr="00606F5C" w:rsidRDefault="00D63EAC" w:rsidP="00970694">
            <w:pPr>
              <w:tabs>
                <w:tab w:val="decimal" w:pos="722"/>
              </w:tabs>
              <w:rPr>
                <w:rFonts w:ascii="Arial Narrow" w:hAnsi="Arial Narrow" w:cs="Arial"/>
                <w:sz w:val="16"/>
                <w:szCs w:val="16"/>
              </w:rPr>
            </w:pPr>
            <w:r>
              <w:rPr>
                <w:rFonts w:ascii="Arial Narrow" w:hAnsi="Arial Narrow" w:cs="Arial"/>
                <w:sz w:val="16"/>
                <w:szCs w:val="16"/>
              </w:rPr>
              <w:t>0,0</w:t>
            </w:r>
            <w:r w:rsidR="00695BC8">
              <w:rPr>
                <w:rFonts w:ascii="Arial Narrow" w:hAnsi="Arial Narrow" w:cs="Arial"/>
                <w:sz w:val="16"/>
                <w:szCs w:val="16"/>
              </w:rPr>
              <w:t>0</w:t>
            </w:r>
          </w:p>
        </w:tc>
      </w:tr>
      <w:tr w:rsidR="008B533B" w:rsidRPr="006F7F99" w:rsidTr="00970694">
        <w:trPr>
          <w:trHeight w:val="283"/>
          <w:jc w:val="center"/>
        </w:trPr>
        <w:tc>
          <w:tcPr>
            <w:tcW w:w="2717" w:type="dxa"/>
            <w:tcBorders>
              <w:top w:val="nil"/>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ΥΓΕΙΑ</w:t>
            </w:r>
          </w:p>
        </w:tc>
        <w:tc>
          <w:tcPr>
            <w:tcW w:w="1622" w:type="dxa"/>
            <w:tcBorders>
              <w:top w:val="nil"/>
            </w:tcBorders>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Pr>
                <w:rFonts w:ascii="Arial Narrow" w:hAnsi="Arial Narrow" w:cs="Arial"/>
                <w:sz w:val="16"/>
                <w:szCs w:val="16"/>
              </w:rPr>
              <w:t>305.732.436</w:t>
            </w:r>
          </w:p>
        </w:tc>
        <w:tc>
          <w:tcPr>
            <w:tcW w:w="1642" w:type="dxa"/>
            <w:tcBorders>
              <w:top w:val="nil"/>
            </w:tcBorders>
            <w:shd w:val="clear" w:color="auto" w:fill="auto"/>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33.660</w:t>
            </w:r>
          </w:p>
        </w:tc>
        <w:tc>
          <w:tcPr>
            <w:tcW w:w="1686" w:type="dxa"/>
            <w:tcBorders>
              <w:top w:val="nil"/>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0,0</w:t>
            </w:r>
            <w:r>
              <w:rPr>
                <w:rFonts w:ascii="Arial Narrow" w:hAnsi="Arial Narrow" w:cs="Arial"/>
                <w:sz w:val="16"/>
                <w:szCs w:val="16"/>
              </w:rPr>
              <w:t>1</w:t>
            </w:r>
          </w:p>
        </w:tc>
      </w:tr>
      <w:tr w:rsidR="008B533B" w:rsidRPr="006F7F99" w:rsidTr="00970694">
        <w:trPr>
          <w:trHeight w:val="283"/>
          <w:jc w:val="center"/>
        </w:trPr>
        <w:tc>
          <w:tcPr>
            <w:tcW w:w="2717" w:type="dxa"/>
            <w:tcBorders>
              <w:left w:val="single" w:sz="4" w:space="0" w:color="auto"/>
            </w:tcBorders>
            <w:shd w:val="clear" w:color="auto" w:fill="A6A6A6" w:themeFill="background1" w:themeFillShade="A6"/>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ΚΑΕ (FOLLI FOLLIE GROUP)</w:t>
            </w:r>
            <w:r w:rsidR="00D63EAC">
              <w:rPr>
                <w:rFonts w:ascii="Arial Narrow" w:hAnsi="Arial Narrow" w:cs="Arial"/>
                <w:sz w:val="16"/>
                <w:szCs w:val="16"/>
              </w:rPr>
              <w:t xml:space="preserve"> *</w:t>
            </w:r>
          </w:p>
        </w:tc>
        <w:tc>
          <w:tcPr>
            <w:tcW w:w="1622" w:type="dxa"/>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66.948.210</w:t>
            </w:r>
          </w:p>
        </w:tc>
        <w:tc>
          <w:tcPr>
            <w:tcW w:w="1642" w:type="dxa"/>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643.887</w:t>
            </w:r>
          </w:p>
        </w:tc>
        <w:tc>
          <w:tcPr>
            <w:tcW w:w="1686" w:type="dxa"/>
            <w:tcBorders>
              <w:right w:val="single" w:sz="4" w:space="0" w:color="auto"/>
            </w:tcBorders>
            <w:shd w:val="clear" w:color="auto" w:fill="A6A6A6" w:themeFill="background1" w:themeFillShade="A6"/>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0,96</w:t>
            </w:r>
          </w:p>
        </w:tc>
      </w:tr>
      <w:tr w:rsidR="008B533B" w:rsidRPr="006F7F99" w:rsidTr="00970694">
        <w:trPr>
          <w:trHeight w:val="283"/>
          <w:jc w:val="center"/>
        </w:trPr>
        <w:tc>
          <w:tcPr>
            <w:tcW w:w="2717" w:type="dxa"/>
            <w:tcBorders>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NUTRIART ABEE</w:t>
            </w:r>
          </w:p>
        </w:tc>
        <w:tc>
          <w:tcPr>
            <w:tcW w:w="1622" w:type="dxa"/>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42.501.273</w:t>
            </w:r>
          </w:p>
        </w:tc>
        <w:tc>
          <w:tcPr>
            <w:tcW w:w="1642" w:type="dxa"/>
            <w:shd w:val="clear" w:color="auto" w:fill="auto"/>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140.784</w:t>
            </w:r>
          </w:p>
        </w:tc>
        <w:tc>
          <w:tcPr>
            <w:tcW w:w="1686" w:type="dxa"/>
            <w:tcBorders>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0,33</w:t>
            </w:r>
          </w:p>
        </w:tc>
      </w:tr>
      <w:tr w:rsidR="008B533B" w:rsidRPr="006F7F99" w:rsidTr="00970694">
        <w:trPr>
          <w:trHeight w:val="283"/>
          <w:jc w:val="center"/>
        </w:trPr>
        <w:tc>
          <w:tcPr>
            <w:tcW w:w="2717" w:type="dxa"/>
            <w:tcBorders>
              <w:left w:val="single" w:sz="4" w:space="0" w:color="auto"/>
            </w:tcBorders>
            <w:shd w:val="clear" w:color="auto" w:fill="A6A6A6" w:themeFill="background1" w:themeFillShade="A6"/>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 xml:space="preserve">ΤΙΤΑΝ </w:t>
            </w:r>
          </w:p>
        </w:tc>
        <w:tc>
          <w:tcPr>
            <w:tcW w:w="1622" w:type="dxa"/>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77.</w:t>
            </w:r>
            <w:r>
              <w:rPr>
                <w:rFonts w:ascii="Arial Narrow" w:hAnsi="Arial Narrow" w:cs="Arial"/>
                <w:sz w:val="16"/>
                <w:szCs w:val="16"/>
              </w:rPr>
              <w:t>063.568</w:t>
            </w:r>
          </w:p>
        </w:tc>
        <w:tc>
          <w:tcPr>
            <w:tcW w:w="1642" w:type="dxa"/>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30.464</w:t>
            </w:r>
          </w:p>
        </w:tc>
        <w:tc>
          <w:tcPr>
            <w:tcW w:w="1686" w:type="dxa"/>
            <w:tcBorders>
              <w:right w:val="single" w:sz="4" w:space="0" w:color="auto"/>
            </w:tcBorders>
            <w:shd w:val="clear" w:color="auto" w:fill="A6A6A6" w:themeFill="background1" w:themeFillShade="A6"/>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0,04</w:t>
            </w:r>
          </w:p>
        </w:tc>
      </w:tr>
      <w:tr w:rsidR="008B533B" w:rsidRPr="006F7F99" w:rsidTr="00970694">
        <w:trPr>
          <w:trHeight w:val="283"/>
          <w:jc w:val="center"/>
        </w:trPr>
        <w:tc>
          <w:tcPr>
            <w:tcW w:w="2717" w:type="dxa"/>
            <w:tcBorders>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ΠΕΤΖΕΤΑΚΙΣ ΑΕ</w:t>
            </w:r>
          </w:p>
        </w:tc>
        <w:tc>
          <w:tcPr>
            <w:tcW w:w="1622" w:type="dxa"/>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25.583.146</w:t>
            </w:r>
          </w:p>
        </w:tc>
        <w:tc>
          <w:tcPr>
            <w:tcW w:w="1642" w:type="dxa"/>
            <w:shd w:val="clear" w:color="auto" w:fill="auto"/>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128.857</w:t>
            </w:r>
          </w:p>
        </w:tc>
        <w:tc>
          <w:tcPr>
            <w:tcW w:w="1686" w:type="dxa"/>
            <w:tcBorders>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0,50</w:t>
            </w:r>
          </w:p>
        </w:tc>
      </w:tr>
      <w:tr w:rsidR="008B533B" w:rsidRPr="006F7F99" w:rsidTr="00970694">
        <w:trPr>
          <w:trHeight w:val="283"/>
          <w:jc w:val="center"/>
        </w:trPr>
        <w:tc>
          <w:tcPr>
            <w:tcW w:w="2717" w:type="dxa"/>
            <w:tcBorders>
              <w:left w:val="single" w:sz="4" w:space="0" w:color="auto"/>
            </w:tcBorders>
            <w:shd w:val="clear" w:color="auto" w:fill="A6A6A6" w:themeFill="background1" w:themeFillShade="A6"/>
            <w:noWrap/>
            <w:vAlign w:val="center"/>
          </w:tcPr>
          <w:p w:rsidR="008B533B" w:rsidRPr="00F255E7" w:rsidRDefault="008B533B" w:rsidP="00970694">
            <w:pPr>
              <w:rPr>
                <w:rFonts w:ascii="Arial Narrow" w:hAnsi="Arial Narrow" w:cs="Arial"/>
                <w:sz w:val="16"/>
                <w:szCs w:val="16"/>
              </w:rPr>
            </w:pPr>
            <w:r>
              <w:rPr>
                <w:rFonts w:ascii="Arial Narrow" w:hAnsi="Arial Narrow" w:cs="Arial"/>
                <w:sz w:val="16"/>
                <w:szCs w:val="16"/>
                <w:lang w:val="en-US"/>
              </w:rPr>
              <w:t xml:space="preserve">ATTICA AE </w:t>
            </w:r>
            <w:r>
              <w:rPr>
                <w:rFonts w:ascii="Arial Narrow" w:hAnsi="Arial Narrow" w:cs="Arial"/>
                <w:sz w:val="16"/>
                <w:szCs w:val="16"/>
              </w:rPr>
              <w:t>ΣΥΜΜΕΤΟΧΩΝ</w:t>
            </w:r>
          </w:p>
        </w:tc>
        <w:tc>
          <w:tcPr>
            <w:tcW w:w="1622" w:type="dxa"/>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Pr>
                <w:rFonts w:ascii="Arial Narrow" w:hAnsi="Arial Narrow" w:cs="Arial"/>
                <w:sz w:val="16"/>
                <w:szCs w:val="16"/>
              </w:rPr>
              <w:t>191.660.320</w:t>
            </w:r>
          </w:p>
        </w:tc>
        <w:tc>
          <w:tcPr>
            <w:tcW w:w="1642" w:type="dxa"/>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Pr>
                <w:rFonts w:ascii="Arial Narrow" w:hAnsi="Arial Narrow" w:cs="Arial"/>
                <w:sz w:val="16"/>
                <w:szCs w:val="16"/>
              </w:rPr>
              <w:t>110</w:t>
            </w:r>
          </w:p>
        </w:tc>
        <w:tc>
          <w:tcPr>
            <w:tcW w:w="1686" w:type="dxa"/>
            <w:tcBorders>
              <w:right w:val="single" w:sz="4" w:space="0" w:color="auto"/>
            </w:tcBorders>
            <w:shd w:val="clear" w:color="auto" w:fill="A6A6A6" w:themeFill="background1" w:themeFillShade="A6"/>
            <w:noWrap/>
            <w:vAlign w:val="center"/>
          </w:tcPr>
          <w:p w:rsidR="008B533B" w:rsidRPr="00606F5C" w:rsidRDefault="008B533B" w:rsidP="00970694">
            <w:pPr>
              <w:tabs>
                <w:tab w:val="decimal" w:pos="722"/>
              </w:tabs>
              <w:rPr>
                <w:rFonts w:ascii="Arial Narrow" w:hAnsi="Arial Narrow" w:cs="Arial"/>
                <w:sz w:val="16"/>
                <w:szCs w:val="16"/>
              </w:rPr>
            </w:pPr>
            <w:r>
              <w:rPr>
                <w:rFonts w:ascii="Arial Narrow" w:hAnsi="Arial Narrow" w:cs="Arial"/>
                <w:sz w:val="16"/>
                <w:szCs w:val="16"/>
              </w:rPr>
              <w:t>0,00</w:t>
            </w:r>
          </w:p>
        </w:tc>
      </w:tr>
      <w:tr w:rsidR="008B533B" w:rsidRPr="006F7F99" w:rsidTr="00970694">
        <w:trPr>
          <w:trHeight w:val="283"/>
          <w:jc w:val="center"/>
        </w:trPr>
        <w:tc>
          <w:tcPr>
            <w:tcW w:w="2717" w:type="dxa"/>
            <w:tcBorders>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 xml:space="preserve">ΚΕΚΡΟΨ </w:t>
            </w:r>
          </w:p>
        </w:tc>
        <w:tc>
          <w:tcPr>
            <w:tcW w:w="1622" w:type="dxa"/>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Pr>
                <w:rFonts w:ascii="Arial Narrow" w:hAnsi="Arial Narrow" w:cs="Arial"/>
                <w:sz w:val="16"/>
                <w:szCs w:val="16"/>
              </w:rPr>
              <w:t>13.202.756</w:t>
            </w:r>
          </w:p>
        </w:tc>
        <w:tc>
          <w:tcPr>
            <w:tcW w:w="1642" w:type="dxa"/>
            <w:shd w:val="clear" w:color="auto" w:fill="auto"/>
            <w:noWrap/>
            <w:vAlign w:val="center"/>
          </w:tcPr>
          <w:p w:rsidR="008B533B" w:rsidRPr="00606F5C" w:rsidRDefault="00E47707" w:rsidP="00970694">
            <w:pPr>
              <w:tabs>
                <w:tab w:val="decimal" w:pos="1088"/>
              </w:tabs>
              <w:rPr>
                <w:rFonts w:ascii="Arial Narrow" w:hAnsi="Arial Narrow" w:cs="Arial"/>
                <w:sz w:val="16"/>
                <w:szCs w:val="16"/>
              </w:rPr>
            </w:pPr>
            <w:r>
              <w:rPr>
                <w:rFonts w:ascii="Arial Narrow" w:hAnsi="Arial Narrow" w:cs="Arial"/>
                <w:sz w:val="16"/>
                <w:szCs w:val="16"/>
              </w:rPr>
              <w:t>1.888</w:t>
            </w:r>
          </w:p>
        </w:tc>
        <w:tc>
          <w:tcPr>
            <w:tcW w:w="1686" w:type="dxa"/>
            <w:tcBorders>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Pr>
                <w:rFonts w:ascii="Arial Narrow" w:hAnsi="Arial Narrow" w:cs="Arial"/>
                <w:sz w:val="16"/>
                <w:szCs w:val="16"/>
              </w:rPr>
              <w:t>0,0</w:t>
            </w:r>
            <w:r w:rsidR="00F275C9">
              <w:rPr>
                <w:rFonts w:ascii="Arial Narrow" w:hAnsi="Arial Narrow" w:cs="Arial"/>
                <w:sz w:val="16"/>
                <w:szCs w:val="16"/>
              </w:rPr>
              <w:t>1</w:t>
            </w:r>
          </w:p>
        </w:tc>
      </w:tr>
      <w:tr w:rsidR="008B533B" w:rsidRPr="006F7F99" w:rsidTr="00970694">
        <w:trPr>
          <w:trHeight w:val="283"/>
          <w:jc w:val="center"/>
        </w:trPr>
        <w:tc>
          <w:tcPr>
            <w:tcW w:w="2717" w:type="dxa"/>
            <w:tcBorders>
              <w:left w:val="single" w:sz="4" w:space="0" w:color="auto"/>
              <w:bottom w:val="single" w:sz="4" w:space="0" w:color="auto"/>
            </w:tcBorders>
            <w:shd w:val="clear" w:color="auto" w:fill="A6A6A6" w:themeFill="background1" w:themeFillShade="A6"/>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 xml:space="preserve">ΚΕΡΑΜΕΙΑ ΑΛΛΑΤΙΝΗ-ΑΣΤΙΚΑ ΑΚΙΝΗΤΑ </w:t>
            </w:r>
          </w:p>
        </w:tc>
        <w:tc>
          <w:tcPr>
            <w:tcW w:w="1622" w:type="dxa"/>
            <w:tcBorders>
              <w:bottom w:val="single" w:sz="4" w:space="0" w:color="auto"/>
            </w:tcBorders>
            <w:shd w:val="clear" w:color="auto" w:fill="A6A6A6" w:themeFill="background1" w:themeFillShade="A6"/>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24.619.524</w:t>
            </w:r>
          </w:p>
        </w:tc>
        <w:tc>
          <w:tcPr>
            <w:tcW w:w="1642" w:type="dxa"/>
            <w:tcBorders>
              <w:bottom w:val="single" w:sz="4" w:space="0" w:color="auto"/>
            </w:tcBorders>
            <w:shd w:val="clear" w:color="auto" w:fill="A6A6A6" w:themeFill="background1" w:themeFillShade="A6"/>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317.887</w:t>
            </w:r>
          </w:p>
        </w:tc>
        <w:tc>
          <w:tcPr>
            <w:tcW w:w="1686" w:type="dxa"/>
            <w:tcBorders>
              <w:bottom w:val="single" w:sz="4" w:space="0" w:color="auto"/>
              <w:right w:val="single" w:sz="4" w:space="0" w:color="auto"/>
            </w:tcBorders>
            <w:shd w:val="clear" w:color="auto" w:fill="A6A6A6" w:themeFill="background1" w:themeFillShade="A6"/>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1,29</w:t>
            </w:r>
          </w:p>
        </w:tc>
      </w:tr>
    </w:tbl>
    <w:p w:rsidR="00AB37FB" w:rsidRPr="00DA5602" w:rsidRDefault="008B533B" w:rsidP="00DA5602">
      <w:pPr>
        <w:spacing w:after="120"/>
        <w:jc w:val="both"/>
        <w:rPr>
          <w:rFonts w:ascii="Arial Narrow" w:hAnsi="Arial Narrow"/>
          <w:sz w:val="18"/>
          <w:szCs w:val="16"/>
        </w:rPr>
      </w:pPr>
      <w:r>
        <w:rPr>
          <w:rFonts w:ascii="Arial Narrow" w:hAnsi="Arial Narrow"/>
          <w:sz w:val="16"/>
          <w:szCs w:val="16"/>
        </w:rPr>
        <w:tab/>
      </w:r>
      <w:r w:rsidR="00F767F7" w:rsidRPr="00C64019">
        <w:rPr>
          <w:rFonts w:ascii="Arial Narrow" w:hAnsi="Arial Narrow"/>
          <w:sz w:val="16"/>
          <w:szCs w:val="16"/>
        </w:rPr>
        <w:t>Πηγή: Γενική Γραμματεία Δημόσιας Περιουσίας</w:t>
      </w:r>
    </w:p>
    <w:p w:rsidR="00D63EAC" w:rsidRPr="00A861AA" w:rsidRDefault="00123D1B" w:rsidP="00C64019">
      <w:pPr>
        <w:tabs>
          <w:tab w:val="left" w:pos="709"/>
        </w:tabs>
        <w:ind w:left="851" w:right="707" w:hanging="851"/>
        <w:jc w:val="both"/>
        <w:rPr>
          <w:rFonts w:ascii="Arial Narrow" w:hAnsi="Arial Narrow"/>
          <w:sz w:val="18"/>
          <w:szCs w:val="16"/>
        </w:rPr>
      </w:pPr>
      <w:r w:rsidRPr="00DA5602">
        <w:rPr>
          <w:rFonts w:ascii="Arial Narrow" w:hAnsi="Arial Narrow"/>
          <w:sz w:val="18"/>
          <w:szCs w:val="16"/>
        </w:rPr>
        <w:tab/>
      </w:r>
      <w:r w:rsidR="004723F9" w:rsidRPr="004723F9">
        <w:rPr>
          <w:rFonts w:ascii="Arial Narrow" w:hAnsi="Arial Narrow"/>
          <w:sz w:val="18"/>
          <w:szCs w:val="16"/>
        </w:rPr>
        <w:t>*</w:t>
      </w:r>
      <w:r w:rsidR="004723F9" w:rsidRPr="004723F9">
        <w:rPr>
          <w:rFonts w:ascii="Arial Narrow" w:hAnsi="Arial Narrow"/>
          <w:sz w:val="18"/>
          <w:szCs w:val="16"/>
        </w:rPr>
        <w:tab/>
        <w:t>Εταιρείες που θα μεταβιβαστούν στην ΕΔΗΣ,(</w:t>
      </w:r>
      <w:proofErr w:type="spellStart"/>
      <w:r w:rsidR="004723F9" w:rsidRPr="004723F9">
        <w:rPr>
          <w:rFonts w:ascii="Arial Narrow" w:hAnsi="Arial Narrow"/>
          <w:sz w:val="18"/>
          <w:szCs w:val="16"/>
        </w:rPr>
        <w:t>αρ.2</w:t>
      </w:r>
      <w:proofErr w:type="spellEnd"/>
      <w:r w:rsidR="004723F9" w:rsidRPr="004723F9">
        <w:rPr>
          <w:rFonts w:ascii="Arial Narrow" w:hAnsi="Arial Narrow"/>
          <w:sz w:val="18"/>
          <w:szCs w:val="16"/>
        </w:rPr>
        <w:t xml:space="preserve"> ν.4425/2016 παράρτημα Ε' (Α'185) και αρ.81 ν.4472/2017 (Α'74)), όταν η Εταιρεία, η οποία είναι άμεση θυγατρική της ΕΕΣΥΠ ΑΕ, αποκτήσει νομική προσωπικότητα (</w:t>
      </w:r>
      <w:proofErr w:type="spellStart"/>
      <w:r w:rsidR="004723F9" w:rsidRPr="004723F9">
        <w:rPr>
          <w:rFonts w:ascii="Arial Narrow" w:hAnsi="Arial Narrow"/>
          <w:sz w:val="18"/>
          <w:szCs w:val="16"/>
        </w:rPr>
        <w:t>παρ.2</w:t>
      </w:r>
      <w:proofErr w:type="spellEnd"/>
      <w:r w:rsidR="004723F9" w:rsidRPr="004723F9">
        <w:rPr>
          <w:rFonts w:ascii="Arial Narrow" w:hAnsi="Arial Narrow"/>
          <w:sz w:val="18"/>
          <w:szCs w:val="16"/>
        </w:rPr>
        <w:t xml:space="preserve"> αρ.184 ν.4389/2016 (Α'94)).</w:t>
      </w:r>
    </w:p>
    <w:p w:rsidR="00F420CA" w:rsidRPr="00A861AA" w:rsidRDefault="00F420CA" w:rsidP="00D63EAC">
      <w:pPr>
        <w:tabs>
          <w:tab w:val="left" w:pos="851"/>
        </w:tabs>
        <w:ind w:left="709" w:right="680" w:hanging="709"/>
        <w:jc w:val="both"/>
        <w:rPr>
          <w:rFonts w:ascii="Arial Narrow" w:hAnsi="Arial Narrow"/>
          <w:sz w:val="20"/>
          <w:szCs w:val="16"/>
        </w:rPr>
      </w:pPr>
    </w:p>
    <w:p w:rsidR="00787659" w:rsidRDefault="00787659">
      <w:pPr>
        <w:rPr>
          <w:rFonts w:ascii="Arial Narrow" w:hAnsi="Arial Narrow"/>
          <w:sz w:val="16"/>
          <w:szCs w:val="16"/>
        </w:rPr>
      </w:pPr>
      <w:r>
        <w:rPr>
          <w:rFonts w:ascii="Arial Narrow" w:hAnsi="Arial Narrow"/>
          <w:sz w:val="16"/>
          <w:szCs w:val="16"/>
        </w:rPr>
        <w:br w:type="page"/>
      </w:r>
    </w:p>
    <w:tbl>
      <w:tblPr>
        <w:tblW w:w="901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5220"/>
        <w:gridCol w:w="1260"/>
        <w:gridCol w:w="1260"/>
        <w:gridCol w:w="1279"/>
      </w:tblGrid>
      <w:tr w:rsidR="00787659" w:rsidRPr="00EC34AC" w:rsidTr="00E558F0">
        <w:trPr>
          <w:trHeight w:val="20"/>
          <w:tblHeader/>
        </w:trPr>
        <w:tc>
          <w:tcPr>
            <w:tcW w:w="9019" w:type="dxa"/>
            <w:gridSpan w:val="4"/>
            <w:shd w:val="clear" w:color="auto" w:fill="595959" w:themeFill="text1" w:themeFillTint="A6"/>
          </w:tcPr>
          <w:p w:rsidR="00787659" w:rsidRPr="005136F8" w:rsidRDefault="00787659" w:rsidP="00787659">
            <w:pPr>
              <w:spacing w:before="120"/>
              <w:ind w:right="-1"/>
              <w:jc w:val="center"/>
              <w:rPr>
                <w:rFonts w:ascii="Arial Narrow" w:hAnsi="Arial Narrow" w:cs="Arial"/>
                <w:b/>
                <w:bCs/>
                <w:color w:val="FFFFFF"/>
                <w:szCs w:val="16"/>
                <w:vertAlign w:val="superscript"/>
              </w:rPr>
            </w:pPr>
            <w:r>
              <w:rPr>
                <w:rFonts w:ascii="Arial Narrow" w:hAnsi="Arial Narrow"/>
                <w:sz w:val="16"/>
                <w:szCs w:val="16"/>
              </w:rPr>
              <w:lastRenderedPageBreak/>
              <w:br w:type="page"/>
            </w:r>
            <w:r w:rsidRPr="00EC34AC">
              <w:rPr>
                <w:rFonts w:ascii="Arial Narrow" w:hAnsi="Arial Narrow"/>
                <w:color w:val="FFFFFF"/>
                <w:sz w:val="16"/>
                <w:szCs w:val="16"/>
              </w:rPr>
              <w:br w:type="page"/>
            </w:r>
            <w:r w:rsidRPr="00EC34AC">
              <w:rPr>
                <w:color w:val="FFFFFF"/>
                <w:sz w:val="22"/>
                <w:szCs w:val="22"/>
              </w:rPr>
              <w:br w:type="page"/>
            </w:r>
            <w:r w:rsidRPr="00EC34AC">
              <w:rPr>
                <w:color w:val="FFFFFF"/>
              </w:rPr>
              <w:br w:type="page"/>
            </w:r>
            <w:r w:rsidRPr="00EC34AC">
              <w:rPr>
                <w:color w:val="FFFFFF"/>
                <w:sz w:val="22"/>
                <w:szCs w:val="22"/>
              </w:rPr>
              <w:br w:type="page"/>
            </w:r>
            <w:r>
              <w:rPr>
                <w:rFonts w:ascii="Arial Narrow" w:hAnsi="Arial Narrow" w:cs="Arial"/>
                <w:b/>
                <w:bCs/>
                <w:color w:val="FFFFFF"/>
                <w:szCs w:val="16"/>
              </w:rPr>
              <w:t>Πίνακας 5.5  Μετοχολόγιο Ελληνικού Δημοσίου</w:t>
            </w:r>
          </w:p>
          <w:p w:rsidR="00787659" w:rsidRPr="007C10DC" w:rsidRDefault="00787659" w:rsidP="00787659">
            <w:pPr>
              <w:pStyle w:val="6"/>
              <w:spacing w:after="120"/>
              <w:ind w:right="-1"/>
              <w:jc w:val="center"/>
              <w:rPr>
                <w:color w:val="FFFFFF"/>
              </w:rPr>
            </w:pPr>
            <w:r w:rsidRPr="007C10DC">
              <w:rPr>
                <w:bCs/>
                <w:color w:val="FFFFFF"/>
                <w:sz w:val="24"/>
              </w:rPr>
              <w:t>Μη εισηγμένες στο ΧΑ</w:t>
            </w:r>
          </w:p>
        </w:tc>
      </w:tr>
      <w:tr w:rsidR="00787659" w:rsidRPr="00502819" w:rsidTr="00787659">
        <w:trPr>
          <w:trHeight w:val="20"/>
          <w:tblHeader/>
        </w:trPr>
        <w:tc>
          <w:tcPr>
            <w:tcW w:w="5220" w:type="dxa"/>
            <w:tcBorders>
              <w:bottom w:val="single" w:sz="4" w:space="0" w:color="auto"/>
            </w:tcBorders>
            <w:shd w:val="solid" w:color="FFFFFF" w:fill="auto"/>
          </w:tcPr>
          <w:p w:rsidR="00787659" w:rsidRPr="00502819" w:rsidRDefault="00787659" w:rsidP="00787659">
            <w:pPr>
              <w:pStyle w:val="6"/>
              <w:ind w:right="-1"/>
              <w:rPr>
                <w:sz w:val="14"/>
              </w:rPr>
            </w:pPr>
          </w:p>
        </w:tc>
        <w:tc>
          <w:tcPr>
            <w:tcW w:w="2520" w:type="dxa"/>
            <w:gridSpan w:val="2"/>
            <w:tcBorders>
              <w:bottom w:val="single" w:sz="4" w:space="0" w:color="auto"/>
            </w:tcBorders>
            <w:shd w:val="solid" w:color="FFFFFF" w:fill="auto"/>
          </w:tcPr>
          <w:p w:rsidR="00787659" w:rsidRPr="00502819" w:rsidRDefault="00787659" w:rsidP="00787659">
            <w:pPr>
              <w:ind w:right="-1"/>
              <w:jc w:val="center"/>
              <w:rPr>
                <w:rFonts w:ascii="Arial Narrow" w:hAnsi="Arial Narrow"/>
                <w:b/>
                <w:sz w:val="14"/>
              </w:rPr>
            </w:pPr>
          </w:p>
        </w:tc>
        <w:tc>
          <w:tcPr>
            <w:tcW w:w="1279" w:type="dxa"/>
            <w:tcBorders>
              <w:bottom w:val="single" w:sz="4" w:space="0" w:color="auto"/>
            </w:tcBorders>
            <w:shd w:val="solid" w:color="FFFFFF" w:fill="auto"/>
          </w:tcPr>
          <w:p w:rsidR="00787659" w:rsidRPr="00502819" w:rsidRDefault="00787659" w:rsidP="00787659">
            <w:pPr>
              <w:pStyle w:val="6"/>
              <w:ind w:right="-1"/>
              <w:rPr>
                <w:sz w:val="14"/>
              </w:rPr>
            </w:pPr>
          </w:p>
        </w:tc>
      </w:tr>
      <w:tr w:rsidR="00787659" w:rsidRPr="004B4931" w:rsidTr="00787659">
        <w:trPr>
          <w:trHeight w:val="20"/>
          <w:tblHeader/>
        </w:trPr>
        <w:tc>
          <w:tcPr>
            <w:tcW w:w="5220" w:type="dxa"/>
            <w:tcBorders>
              <w:top w:val="single" w:sz="4" w:space="0" w:color="auto"/>
              <w:bottom w:val="single" w:sz="4" w:space="0" w:color="auto"/>
              <w:right w:val="single" w:sz="4" w:space="0" w:color="auto"/>
            </w:tcBorders>
            <w:shd w:val="solid" w:color="FFFFFF" w:fill="auto"/>
            <w:vAlign w:val="center"/>
          </w:tcPr>
          <w:p w:rsidR="00787659" w:rsidRPr="007A301F" w:rsidRDefault="00787659" w:rsidP="00787659">
            <w:pPr>
              <w:pStyle w:val="6"/>
              <w:ind w:right="-1"/>
              <w:jc w:val="center"/>
              <w:rPr>
                <w:color w:val="auto"/>
                <w:sz w:val="16"/>
                <w:szCs w:val="16"/>
              </w:rPr>
            </w:pPr>
            <w:r w:rsidRPr="007A301F">
              <w:rPr>
                <w:color w:val="auto"/>
                <w:sz w:val="16"/>
                <w:szCs w:val="16"/>
              </w:rPr>
              <w:t>Εταιρεία</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rsidR="00787659" w:rsidRPr="004B4931" w:rsidRDefault="00787659" w:rsidP="00787659">
            <w:pPr>
              <w:ind w:right="-1"/>
              <w:jc w:val="center"/>
              <w:rPr>
                <w:rFonts w:ascii="Arial Narrow" w:hAnsi="Arial Narrow"/>
                <w:b/>
                <w:sz w:val="16"/>
                <w:szCs w:val="16"/>
              </w:rPr>
            </w:pPr>
            <w:r>
              <w:rPr>
                <w:rFonts w:ascii="Arial Narrow" w:hAnsi="Arial Narrow"/>
                <w:b/>
                <w:sz w:val="16"/>
                <w:szCs w:val="16"/>
              </w:rPr>
              <w:t>Συνολικό μ</w:t>
            </w:r>
            <w:r w:rsidRPr="004B4931">
              <w:rPr>
                <w:rFonts w:ascii="Arial Narrow" w:hAnsi="Arial Narrow"/>
                <w:b/>
                <w:sz w:val="16"/>
                <w:szCs w:val="16"/>
              </w:rPr>
              <w:t>ετοχικό κεφάλαιο</w:t>
            </w:r>
          </w:p>
          <w:p w:rsidR="00787659" w:rsidRPr="004B4931" w:rsidRDefault="00787659" w:rsidP="00787659">
            <w:pPr>
              <w:ind w:right="-1"/>
              <w:jc w:val="center"/>
              <w:rPr>
                <w:rFonts w:ascii="Arial Narrow" w:hAnsi="Arial Narrow" w:cs="Arial"/>
                <w:b/>
                <w:snapToGrid w:val="0"/>
                <w:sz w:val="16"/>
                <w:szCs w:val="16"/>
              </w:rPr>
            </w:pPr>
            <w:r>
              <w:rPr>
                <w:rFonts w:ascii="Arial Narrow" w:hAnsi="Arial Narrow" w:cs="Arial"/>
                <w:b/>
                <w:snapToGrid w:val="0"/>
                <w:sz w:val="16"/>
                <w:szCs w:val="16"/>
              </w:rPr>
              <w:t>(</w:t>
            </w:r>
            <w:r w:rsidRPr="004B4931">
              <w:rPr>
                <w:rFonts w:ascii="Arial Narrow" w:hAnsi="Arial Narrow" w:cs="Arial"/>
                <w:b/>
                <w:snapToGrid w:val="0"/>
                <w:sz w:val="16"/>
                <w:szCs w:val="16"/>
              </w:rPr>
              <w:t>σε ευρώ</w:t>
            </w:r>
            <w:r>
              <w:rPr>
                <w:rFonts w:ascii="Arial Narrow" w:hAnsi="Arial Narrow" w:cs="Arial"/>
                <w:b/>
                <w:snapToGrid w:val="0"/>
                <w:sz w:val="16"/>
                <w:szCs w:val="16"/>
              </w:rPr>
              <w: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rsidR="00787659" w:rsidRPr="004B4931" w:rsidRDefault="00787659" w:rsidP="00787659">
            <w:pPr>
              <w:ind w:right="-1"/>
              <w:jc w:val="center"/>
              <w:rPr>
                <w:rFonts w:ascii="Arial Narrow" w:hAnsi="Arial Narrow" w:cs="Arial"/>
                <w:b/>
                <w:snapToGrid w:val="0"/>
                <w:sz w:val="16"/>
                <w:szCs w:val="16"/>
              </w:rPr>
            </w:pPr>
            <w:r w:rsidRPr="004B4931">
              <w:rPr>
                <w:rFonts w:ascii="Arial Narrow" w:hAnsi="Arial Narrow" w:cs="Arial"/>
                <w:b/>
                <w:snapToGrid w:val="0"/>
                <w:sz w:val="16"/>
                <w:szCs w:val="16"/>
              </w:rPr>
              <w:t>Μετοχικό κεφάλαιο</w:t>
            </w:r>
          </w:p>
          <w:p w:rsidR="00787659" w:rsidRPr="004B4931" w:rsidRDefault="00787659" w:rsidP="00787659">
            <w:pPr>
              <w:ind w:right="-1"/>
              <w:jc w:val="center"/>
              <w:rPr>
                <w:rFonts w:ascii="Arial Narrow" w:hAnsi="Arial Narrow" w:cs="Arial"/>
                <w:b/>
                <w:snapToGrid w:val="0"/>
                <w:sz w:val="16"/>
                <w:szCs w:val="16"/>
              </w:rPr>
            </w:pPr>
            <w:r w:rsidRPr="004B4931">
              <w:rPr>
                <w:rFonts w:ascii="Arial Narrow" w:hAnsi="Arial Narrow" w:cs="Arial"/>
                <w:b/>
                <w:snapToGrid w:val="0"/>
                <w:sz w:val="16"/>
                <w:szCs w:val="16"/>
              </w:rPr>
              <w:t>κυριότητας του ΕΔ</w:t>
            </w:r>
            <w:r>
              <w:rPr>
                <w:rFonts w:ascii="Arial Narrow" w:hAnsi="Arial Narrow" w:cs="Arial"/>
                <w:b/>
                <w:snapToGrid w:val="0"/>
                <w:sz w:val="16"/>
                <w:szCs w:val="16"/>
              </w:rPr>
              <w:t xml:space="preserve"> (σε ευρώ)</w:t>
            </w:r>
          </w:p>
        </w:tc>
        <w:tc>
          <w:tcPr>
            <w:tcW w:w="1279" w:type="dxa"/>
            <w:tcBorders>
              <w:top w:val="single" w:sz="4" w:space="0" w:color="auto"/>
              <w:left w:val="single" w:sz="4" w:space="0" w:color="auto"/>
              <w:bottom w:val="single" w:sz="4" w:space="0" w:color="auto"/>
            </w:tcBorders>
            <w:shd w:val="solid" w:color="FFFFFF" w:fill="auto"/>
            <w:vAlign w:val="center"/>
          </w:tcPr>
          <w:p w:rsidR="00787659" w:rsidRDefault="00787659" w:rsidP="00787659">
            <w:pPr>
              <w:pStyle w:val="6"/>
              <w:ind w:right="-1"/>
              <w:jc w:val="center"/>
              <w:rPr>
                <w:color w:val="auto"/>
                <w:sz w:val="16"/>
                <w:szCs w:val="16"/>
              </w:rPr>
            </w:pPr>
            <w:r w:rsidRPr="007A301F">
              <w:rPr>
                <w:color w:val="auto"/>
                <w:sz w:val="16"/>
                <w:szCs w:val="16"/>
              </w:rPr>
              <w:t>Ποσοστό ΕΔ</w:t>
            </w:r>
          </w:p>
          <w:p w:rsidR="00787659" w:rsidRPr="007A301F" w:rsidRDefault="00787659" w:rsidP="00787659">
            <w:pPr>
              <w:pStyle w:val="6"/>
              <w:ind w:right="-1"/>
              <w:jc w:val="center"/>
              <w:rPr>
                <w:color w:val="auto"/>
                <w:sz w:val="16"/>
                <w:szCs w:val="16"/>
              </w:rPr>
            </w:pPr>
            <w:r w:rsidRPr="007A301F">
              <w:rPr>
                <w:color w:val="auto"/>
                <w:sz w:val="16"/>
                <w:szCs w:val="16"/>
              </w:rPr>
              <w:t>επί του ΜΚ (%)</w:t>
            </w:r>
          </w:p>
        </w:tc>
      </w:tr>
      <w:tr w:rsidR="00787659" w:rsidRPr="00502819" w:rsidTr="00787659">
        <w:trPr>
          <w:trHeight w:val="20"/>
        </w:trPr>
        <w:tc>
          <w:tcPr>
            <w:tcW w:w="5220" w:type="dxa"/>
            <w:tcBorders>
              <w:top w:val="single" w:sz="4" w:space="0" w:color="auto"/>
            </w:tcBorders>
            <w:shd w:val="clear" w:color="auto" w:fill="auto"/>
          </w:tcPr>
          <w:p w:rsidR="00787659" w:rsidRPr="00502819" w:rsidRDefault="00787659" w:rsidP="00787659">
            <w:pPr>
              <w:ind w:right="-1"/>
              <w:rPr>
                <w:rFonts w:ascii="Arial Narrow" w:hAnsi="Arial Narrow" w:cs="Arial"/>
                <w:b/>
                <w:snapToGrid w:val="0"/>
                <w:color w:val="000000"/>
                <w:sz w:val="14"/>
                <w:szCs w:val="16"/>
              </w:rPr>
            </w:pPr>
          </w:p>
        </w:tc>
        <w:tc>
          <w:tcPr>
            <w:tcW w:w="1260" w:type="dxa"/>
            <w:tcBorders>
              <w:top w:val="single" w:sz="4" w:space="0" w:color="auto"/>
            </w:tcBorders>
            <w:shd w:val="clear" w:color="auto" w:fill="auto"/>
          </w:tcPr>
          <w:p w:rsidR="00787659" w:rsidRPr="00502819" w:rsidRDefault="00787659" w:rsidP="00787659">
            <w:pPr>
              <w:ind w:right="-1"/>
              <w:jc w:val="center"/>
              <w:rPr>
                <w:rFonts w:ascii="Arial Narrow" w:hAnsi="Arial Narrow" w:cs="Arial"/>
                <w:b/>
                <w:snapToGrid w:val="0"/>
                <w:color w:val="000000"/>
                <w:sz w:val="14"/>
                <w:szCs w:val="16"/>
                <w:u w:val="single"/>
              </w:rPr>
            </w:pPr>
          </w:p>
        </w:tc>
        <w:tc>
          <w:tcPr>
            <w:tcW w:w="1260" w:type="dxa"/>
            <w:tcBorders>
              <w:top w:val="single" w:sz="4" w:space="0" w:color="auto"/>
            </w:tcBorders>
            <w:shd w:val="clear" w:color="auto" w:fill="auto"/>
          </w:tcPr>
          <w:p w:rsidR="00787659" w:rsidRPr="00502819" w:rsidRDefault="00787659" w:rsidP="00787659">
            <w:pPr>
              <w:ind w:right="-1"/>
              <w:jc w:val="center"/>
              <w:rPr>
                <w:rFonts w:ascii="Arial Narrow" w:hAnsi="Arial Narrow" w:cs="Arial"/>
                <w:b/>
                <w:snapToGrid w:val="0"/>
                <w:color w:val="000000"/>
                <w:sz w:val="14"/>
                <w:szCs w:val="16"/>
                <w:u w:val="single"/>
              </w:rPr>
            </w:pPr>
          </w:p>
        </w:tc>
        <w:tc>
          <w:tcPr>
            <w:tcW w:w="1279" w:type="dxa"/>
            <w:tcBorders>
              <w:top w:val="single" w:sz="4" w:space="0" w:color="auto"/>
            </w:tcBorders>
            <w:shd w:val="clear" w:color="auto" w:fill="auto"/>
          </w:tcPr>
          <w:p w:rsidR="00787659" w:rsidRPr="00502819" w:rsidRDefault="00787659" w:rsidP="00787659">
            <w:pPr>
              <w:ind w:right="-1"/>
              <w:jc w:val="center"/>
              <w:rPr>
                <w:rFonts w:ascii="Arial Narrow" w:hAnsi="Arial Narrow" w:cs="Arial"/>
                <w:b/>
                <w:snapToGrid w:val="0"/>
                <w:color w:val="000000"/>
                <w:sz w:val="14"/>
                <w:szCs w:val="16"/>
                <w:u w:val="single"/>
              </w:rPr>
            </w:pPr>
          </w:p>
        </w:tc>
      </w:tr>
      <w:tr w:rsidR="00F0789A" w:rsidRPr="006F7F99" w:rsidTr="00787659">
        <w:trPr>
          <w:trHeight w:val="20"/>
        </w:trPr>
        <w:tc>
          <w:tcPr>
            <w:tcW w:w="5220" w:type="dxa"/>
            <w:shd w:val="clear" w:color="auto" w:fill="808080"/>
          </w:tcPr>
          <w:p w:rsidR="00F0789A" w:rsidRPr="006F7F99" w:rsidRDefault="00F0789A" w:rsidP="00787659">
            <w:pPr>
              <w:spacing w:before="10" w:after="10"/>
              <w:ind w:right="-1"/>
              <w:rPr>
                <w:rFonts w:ascii="Arial Narrow" w:hAnsi="Arial Narrow" w:cs="Arial"/>
                <w:b/>
                <w:snapToGrid w:val="0"/>
                <w:color w:val="000000"/>
                <w:sz w:val="16"/>
                <w:szCs w:val="16"/>
              </w:rPr>
            </w:pPr>
            <w:r w:rsidRPr="006F7F99">
              <w:rPr>
                <w:rFonts w:ascii="Arial Narrow" w:hAnsi="Arial Narrow" w:cs="Arial"/>
                <w:b/>
                <w:snapToGrid w:val="0"/>
                <w:color w:val="000000"/>
                <w:sz w:val="16"/>
                <w:szCs w:val="16"/>
              </w:rPr>
              <w:t>ΑΜΥΝΤΙΚΕΣ ΒΙΟΜΗΧΑΝΙΕΣ</w:t>
            </w:r>
          </w:p>
        </w:tc>
        <w:tc>
          <w:tcPr>
            <w:tcW w:w="1260" w:type="dxa"/>
            <w:shd w:val="solid" w:color="FFFFFF" w:fill="auto"/>
            <w:vAlign w:val="bottom"/>
          </w:tcPr>
          <w:p w:rsidR="00F0789A" w:rsidRDefault="00F0789A" w:rsidP="008B4FBE">
            <w:pPr>
              <w:ind w:right="185"/>
              <w:jc w:val="right"/>
              <w:rPr>
                <w:rFonts w:ascii="Arial Narrow" w:hAnsi="Arial Narrow"/>
                <w:sz w:val="16"/>
                <w:szCs w:val="16"/>
              </w:rPr>
            </w:pPr>
          </w:p>
        </w:tc>
        <w:tc>
          <w:tcPr>
            <w:tcW w:w="1260" w:type="dxa"/>
            <w:shd w:val="solid" w:color="FFFFFF" w:fill="auto"/>
            <w:vAlign w:val="bottom"/>
          </w:tcPr>
          <w:p w:rsidR="00F0789A" w:rsidRDefault="00F0789A" w:rsidP="008B4FBE">
            <w:pPr>
              <w:ind w:right="185"/>
              <w:jc w:val="right"/>
              <w:rPr>
                <w:rFonts w:ascii="Arial Narrow" w:hAnsi="Arial Narrow"/>
                <w:sz w:val="16"/>
                <w:szCs w:val="16"/>
              </w:rPr>
            </w:pPr>
          </w:p>
        </w:tc>
        <w:tc>
          <w:tcPr>
            <w:tcW w:w="1279" w:type="dxa"/>
            <w:shd w:val="solid" w:color="FFFFFF" w:fill="auto"/>
            <w:vAlign w:val="bottom"/>
          </w:tcPr>
          <w:p w:rsidR="00F0789A" w:rsidRDefault="00F0789A" w:rsidP="00787659">
            <w:pPr>
              <w:spacing w:before="10" w:after="10"/>
              <w:ind w:right="-1"/>
              <w:jc w:val="center"/>
              <w:rPr>
                <w:rFonts w:ascii="Arial Narrow" w:hAnsi="Arial Narrow" w:cs="Arial"/>
                <w:sz w:val="16"/>
                <w:szCs w:val="16"/>
              </w:rPr>
            </w:pPr>
            <w:r>
              <w:rPr>
                <w:rFonts w:ascii="Arial Narrow" w:hAnsi="Arial Narrow" w:cs="Arial"/>
                <w:sz w:val="16"/>
                <w:szCs w:val="16"/>
              </w:rPr>
              <w:t> </w:t>
            </w:r>
          </w:p>
        </w:tc>
      </w:tr>
      <w:tr w:rsidR="00AD1C9C" w:rsidRPr="006F7F99" w:rsidTr="00787659">
        <w:trPr>
          <w:trHeight w:val="20"/>
        </w:trPr>
        <w:tc>
          <w:tcPr>
            <w:tcW w:w="5220" w:type="dxa"/>
            <w:shd w:val="solid" w:color="FFFFFF"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Αεροπορική Βιομηχανία (</w:t>
            </w:r>
            <w:r w:rsidRPr="006F7F99">
              <w:rPr>
                <w:rFonts w:ascii="Arial Narrow" w:hAnsi="Arial Narrow" w:cs="Arial"/>
                <w:snapToGrid w:val="0"/>
                <w:color w:val="000000"/>
                <w:sz w:val="16"/>
                <w:szCs w:val="16"/>
              </w:rPr>
              <w:t>ΕΑΒ</w:t>
            </w:r>
            <w:r>
              <w:rPr>
                <w:rFonts w:ascii="Arial Narrow" w:hAnsi="Arial Narrow" w:cs="Arial"/>
                <w:snapToGrid w:val="0"/>
                <w:color w:val="000000"/>
                <w:sz w:val="16"/>
                <w:szCs w:val="16"/>
              </w:rPr>
              <w:t>) ΑΕ</w:t>
            </w:r>
          </w:p>
        </w:tc>
        <w:tc>
          <w:tcPr>
            <w:tcW w:w="1260" w:type="dxa"/>
            <w:shd w:val="solid" w:color="FFFFFF"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1.224.492.240</w:t>
            </w:r>
          </w:p>
        </w:tc>
        <w:tc>
          <w:tcPr>
            <w:tcW w:w="1260" w:type="dxa"/>
            <w:shd w:val="solid" w:color="FFFFFF"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1.220.887.440</w:t>
            </w:r>
          </w:p>
        </w:tc>
        <w:tc>
          <w:tcPr>
            <w:tcW w:w="1279" w:type="dxa"/>
            <w:shd w:val="solid" w:color="FFFFFF"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99,71</w:t>
            </w:r>
          </w:p>
        </w:tc>
      </w:tr>
      <w:tr w:rsidR="00AD1C9C" w:rsidRPr="006F7F99" w:rsidTr="0070365A">
        <w:trPr>
          <w:trHeight w:val="20"/>
        </w:trPr>
        <w:tc>
          <w:tcPr>
            <w:tcW w:w="5220" w:type="dxa"/>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Ε</w:t>
            </w:r>
            <w:r>
              <w:rPr>
                <w:rFonts w:ascii="Arial Narrow" w:hAnsi="Arial Narrow" w:cs="Arial"/>
                <w:snapToGrid w:val="0"/>
                <w:color w:val="000000"/>
                <w:sz w:val="16"/>
                <w:szCs w:val="16"/>
              </w:rPr>
              <w:t xml:space="preserve">λληνικά Αμυντικά Συστήματα (ΕΑΣ) </w:t>
            </w:r>
            <w:r w:rsidRPr="006F7F99">
              <w:rPr>
                <w:rFonts w:ascii="Arial Narrow" w:hAnsi="Arial Narrow" w:cs="Arial"/>
                <w:snapToGrid w:val="0"/>
                <w:color w:val="000000"/>
                <w:sz w:val="16"/>
                <w:szCs w:val="16"/>
              </w:rPr>
              <w:t>ΑΒΕ</w:t>
            </w:r>
            <w:r>
              <w:rPr>
                <w:rFonts w:ascii="Arial Narrow" w:hAnsi="Arial Narrow" w:cs="Arial"/>
                <w:snapToGrid w:val="0"/>
                <w:color w:val="000000"/>
                <w:sz w:val="16"/>
                <w:szCs w:val="16"/>
              </w:rPr>
              <w:t>Ε</w:t>
            </w:r>
          </w:p>
        </w:tc>
        <w:tc>
          <w:tcPr>
            <w:tcW w:w="1260" w:type="dxa"/>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1.361.625.277</w:t>
            </w:r>
          </w:p>
        </w:tc>
        <w:tc>
          <w:tcPr>
            <w:tcW w:w="1260" w:type="dxa"/>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1.360.700.237</w:t>
            </w:r>
          </w:p>
        </w:tc>
        <w:tc>
          <w:tcPr>
            <w:tcW w:w="1279" w:type="dxa"/>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99,93</w:t>
            </w:r>
          </w:p>
        </w:tc>
      </w:tr>
      <w:tr w:rsidR="00787659" w:rsidRPr="00572C81" w:rsidTr="00787659">
        <w:trPr>
          <w:trHeight w:val="20"/>
        </w:trPr>
        <w:tc>
          <w:tcPr>
            <w:tcW w:w="5220" w:type="dxa"/>
            <w:shd w:val="clear" w:color="auto" w:fill="auto"/>
          </w:tcPr>
          <w:p w:rsidR="00787659" w:rsidRPr="00572C81" w:rsidRDefault="00787659" w:rsidP="00787659">
            <w:pPr>
              <w:spacing w:before="10" w:after="10"/>
              <w:ind w:right="-1"/>
              <w:rPr>
                <w:rFonts w:ascii="Arial Narrow" w:hAnsi="Arial Narrow" w:cs="Arial"/>
                <w:b/>
                <w:snapToGrid w:val="0"/>
                <w:color w:val="000000"/>
                <w:sz w:val="6"/>
                <w:szCs w:val="16"/>
              </w:rPr>
            </w:pPr>
          </w:p>
        </w:tc>
        <w:tc>
          <w:tcPr>
            <w:tcW w:w="1260" w:type="dxa"/>
            <w:shd w:val="clear" w:color="auto" w:fill="auto"/>
            <w:vAlign w:val="bottom"/>
          </w:tcPr>
          <w:p w:rsidR="00787659" w:rsidRPr="00572C81" w:rsidRDefault="00787659" w:rsidP="008B4FBE">
            <w:pPr>
              <w:tabs>
                <w:tab w:val="decimal" w:pos="1027"/>
              </w:tabs>
              <w:spacing w:before="10" w:after="10"/>
              <w:ind w:right="185"/>
              <w:jc w:val="both"/>
              <w:rPr>
                <w:rFonts w:ascii="Arial Narrow" w:hAnsi="Arial Narrow" w:cs="Arial"/>
                <w:sz w:val="6"/>
                <w:szCs w:val="16"/>
              </w:rPr>
            </w:pPr>
          </w:p>
        </w:tc>
        <w:tc>
          <w:tcPr>
            <w:tcW w:w="1260" w:type="dxa"/>
            <w:shd w:val="clear" w:color="auto" w:fill="auto"/>
            <w:vAlign w:val="bottom"/>
          </w:tcPr>
          <w:p w:rsidR="00787659" w:rsidRPr="00572C81" w:rsidRDefault="00787659" w:rsidP="008B4FBE">
            <w:pPr>
              <w:tabs>
                <w:tab w:val="decimal" w:pos="932"/>
              </w:tabs>
              <w:spacing w:before="10" w:after="10"/>
              <w:ind w:right="185"/>
              <w:jc w:val="both"/>
              <w:rPr>
                <w:rFonts w:ascii="Arial Narrow" w:hAnsi="Arial Narrow" w:cs="Arial"/>
                <w:sz w:val="6"/>
                <w:szCs w:val="16"/>
              </w:rPr>
            </w:pPr>
          </w:p>
        </w:tc>
        <w:tc>
          <w:tcPr>
            <w:tcW w:w="1279" w:type="dxa"/>
            <w:shd w:val="clear" w:color="auto" w:fill="auto"/>
            <w:vAlign w:val="bottom"/>
          </w:tcPr>
          <w:p w:rsidR="00787659" w:rsidRPr="00572C81" w:rsidRDefault="00787659" w:rsidP="00787659">
            <w:pPr>
              <w:tabs>
                <w:tab w:val="decimal" w:pos="633"/>
              </w:tabs>
              <w:spacing w:before="10" w:after="10"/>
              <w:jc w:val="both"/>
              <w:rPr>
                <w:rFonts w:ascii="Arial Narrow" w:hAnsi="Arial Narrow" w:cs="Arial"/>
                <w:sz w:val="6"/>
                <w:szCs w:val="16"/>
              </w:rPr>
            </w:pPr>
            <w:r w:rsidRPr="00572C81">
              <w:rPr>
                <w:rFonts w:ascii="Arial Narrow" w:hAnsi="Arial Narrow" w:cs="Arial"/>
                <w:sz w:val="6"/>
                <w:szCs w:val="16"/>
              </w:rPr>
              <w:t> </w:t>
            </w:r>
          </w:p>
        </w:tc>
      </w:tr>
      <w:tr w:rsidR="00787659" w:rsidRPr="006F7F99" w:rsidTr="00787659">
        <w:trPr>
          <w:trHeight w:val="20"/>
        </w:trPr>
        <w:tc>
          <w:tcPr>
            <w:tcW w:w="5220" w:type="dxa"/>
            <w:shd w:val="clear" w:color="auto" w:fill="808080"/>
          </w:tcPr>
          <w:p w:rsidR="00787659" w:rsidRPr="00273124" w:rsidRDefault="00787659" w:rsidP="00787659">
            <w:pPr>
              <w:spacing w:before="10" w:after="10"/>
              <w:ind w:right="-1"/>
              <w:rPr>
                <w:rFonts w:ascii="Arial Narrow" w:hAnsi="Arial Narrow" w:cs="Arial"/>
                <w:b/>
                <w:snapToGrid w:val="0"/>
                <w:color w:val="000000"/>
                <w:sz w:val="16"/>
                <w:szCs w:val="16"/>
              </w:rPr>
            </w:pPr>
            <w:r w:rsidRPr="00273124">
              <w:rPr>
                <w:rFonts w:ascii="Arial Narrow" w:hAnsi="Arial Narrow" w:cs="Arial"/>
                <w:b/>
                <w:snapToGrid w:val="0"/>
                <w:color w:val="000000"/>
                <w:sz w:val="16"/>
                <w:szCs w:val="16"/>
              </w:rPr>
              <w:t>ΣΥΓΚΟΙΝΩΝΙΕΣ</w:t>
            </w:r>
          </w:p>
        </w:tc>
        <w:tc>
          <w:tcPr>
            <w:tcW w:w="1260" w:type="dxa"/>
            <w:shd w:val="solid" w:color="FFFFFF" w:fill="auto"/>
            <w:vAlign w:val="bottom"/>
          </w:tcPr>
          <w:p w:rsidR="00787659" w:rsidRPr="008400EF" w:rsidRDefault="00787659" w:rsidP="008B4FBE">
            <w:pPr>
              <w:tabs>
                <w:tab w:val="decimal" w:pos="1027"/>
              </w:tabs>
              <w:spacing w:before="10" w:after="10"/>
              <w:ind w:right="185"/>
              <w:jc w:val="both"/>
              <w:rPr>
                <w:rFonts w:ascii="Arial Narrow" w:hAnsi="Arial Narrow" w:cs="Arial"/>
                <w:sz w:val="16"/>
                <w:szCs w:val="16"/>
              </w:rPr>
            </w:pPr>
          </w:p>
        </w:tc>
        <w:tc>
          <w:tcPr>
            <w:tcW w:w="1260" w:type="dxa"/>
            <w:shd w:val="solid" w:color="FFFFFF" w:fill="auto"/>
            <w:vAlign w:val="bottom"/>
          </w:tcPr>
          <w:p w:rsidR="00787659" w:rsidRPr="008400EF" w:rsidRDefault="00787659" w:rsidP="008B4FBE">
            <w:pPr>
              <w:tabs>
                <w:tab w:val="decimal" w:pos="932"/>
              </w:tabs>
              <w:spacing w:before="10" w:after="10"/>
              <w:ind w:right="185"/>
              <w:jc w:val="both"/>
              <w:rPr>
                <w:rFonts w:ascii="Arial Narrow" w:hAnsi="Arial Narrow" w:cs="Arial"/>
                <w:sz w:val="16"/>
                <w:szCs w:val="16"/>
              </w:rPr>
            </w:pPr>
          </w:p>
        </w:tc>
        <w:tc>
          <w:tcPr>
            <w:tcW w:w="1279" w:type="dxa"/>
            <w:shd w:val="solid" w:color="FFFFFF" w:fill="auto"/>
            <w:vAlign w:val="bottom"/>
          </w:tcPr>
          <w:p w:rsidR="00787659" w:rsidRPr="008400EF" w:rsidRDefault="00787659"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 </w:t>
            </w:r>
          </w:p>
        </w:tc>
      </w:tr>
      <w:tr w:rsidR="00F0789A" w:rsidRPr="006F7F99" w:rsidTr="00787659">
        <w:trPr>
          <w:trHeight w:val="20"/>
        </w:trPr>
        <w:tc>
          <w:tcPr>
            <w:tcW w:w="5220" w:type="dxa"/>
            <w:shd w:val="solid" w:color="FFFFFF" w:fill="auto"/>
          </w:tcPr>
          <w:p w:rsidR="00F0789A" w:rsidRPr="006F7F99" w:rsidRDefault="00F0789A"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ΑΤΤΙΚΟ ΜΕΤΡΟ ΑΕ</w:t>
            </w:r>
            <w:r>
              <w:rPr>
                <w:rFonts w:ascii="Arial Narrow" w:hAnsi="Arial Narrow" w:cs="Arial"/>
                <w:snapToGrid w:val="0"/>
                <w:color w:val="000000"/>
                <w:sz w:val="16"/>
                <w:szCs w:val="16"/>
              </w:rPr>
              <w:t>*</w:t>
            </w:r>
          </w:p>
        </w:tc>
        <w:tc>
          <w:tcPr>
            <w:tcW w:w="1260" w:type="dxa"/>
            <w:shd w:val="solid" w:color="FFFFFF" w:fill="auto"/>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4.049.336.645</w:t>
            </w:r>
          </w:p>
        </w:tc>
        <w:tc>
          <w:tcPr>
            <w:tcW w:w="1260" w:type="dxa"/>
            <w:shd w:val="solid" w:color="FFFFFF" w:fill="auto"/>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4.049.336.645</w:t>
            </w:r>
          </w:p>
        </w:tc>
        <w:tc>
          <w:tcPr>
            <w:tcW w:w="1279" w:type="dxa"/>
            <w:shd w:val="solid" w:color="FFFFFF" w:fill="auto"/>
            <w:vAlign w:val="bottom"/>
          </w:tcPr>
          <w:p w:rsidR="00F0789A" w:rsidRPr="008400EF" w:rsidRDefault="00F0789A"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F0789A" w:rsidRPr="006F7F99" w:rsidTr="00787659">
        <w:trPr>
          <w:trHeight w:val="20"/>
        </w:trPr>
        <w:tc>
          <w:tcPr>
            <w:tcW w:w="5220" w:type="dxa"/>
            <w:shd w:val="clear" w:color="auto" w:fill="A6A6A6"/>
          </w:tcPr>
          <w:p w:rsidR="00F0789A" w:rsidRPr="006F7F99" w:rsidRDefault="00F0789A"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Οργανισμός Αστικών Συγκοινωνιών Αθήνας (</w:t>
            </w:r>
            <w:r w:rsidRPr="006F7F99">
              <w:rPr>
                <w:rFonts w:ascii="Arial Narrow" w:hAnsi="Arial Narrow" w:cs="Arial"/>
                <w:snapToGrid w:val="0"/>
                <w:color w:val="000000"/>
                <w:sz w:val="16"/>
                <w:szCs w:val="16"/>
              </w:rPr>
              <w:t>ΟΑΣΑ</w:t>
            </w:r>
            <w:r>
              <w:rPr>
                <w:rFonts w:ascii="Arial Narrow" w:hAnsi="Arial Narrow" w:cs="Arial"/>
                <w:snapToGrid w:val="0"/>
                <w:color w:val="000000"/>
                <w:sz w:val="16"/>
                <w:szCs w:val="16"/>
              </w:rPr>
              <w:t>)*</w:t>
            </w:r>
          </w:p>
        </w:tc>
        <w:tc>
          <w:tcPr>
            <w:tcW w:w="1260" w:type="dxa"/>
            <w:shd w:val="clear" w:color="auto" w:fill="A6A6A6"/>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2.346.984.747</w:t>
            </w:r>
          </w:p>
        </w:tc>
        <w:tc>
          <w:tcPr>
            <w:tcW w:w="1260" w:type="dxa"/>
            <w:shd w:val="clear" w:color="auto" w:fill="A6A6A6"/>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2.346.984.747</w:t>
            </w:r>
          </w:p>
        </w:tc>
        <w:tc>
          <w:tcPr>
            <w:tcW w:w="1279" w:type="dxa"/>
            <w:shd w:val="clear" w:color="auto" w:fill="A6A6A6"/>
            <w:vAlign w:val="bottom"/>
          </w:tcPr>
          <w:p w:rsidR="00F0789A" w:rsidRPr="008400EF" w:rsidRDefault="00F0789A"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F0789A" w:rsidRPr="006F7F99" w:rsidTr="00787659">
        <w:trPr>
          <w:trHeight w:val="20"/>
        </w:trPr>
        <w:tc>
          <w:tcPr>
            <w:tcW w:w="5220" w:type="dxa"/>
            <w:shd w:val="solid" w:color="FFFFFF" w:fill="auto"/>
          </w:tcPr>
          <w:p w:rsidR="00F0789A" w:rsidRPr="006F7F99" w:rsidRDefault="00F0789A"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Οργανισμός Σιδηροδρόμων Ελλάδος (</w:t>
            </w:r>
            <w:r w:rsidRPr="006F7F99">
              <w:rPr>
                <w:rFonts w:ascii="Arial Narrow" w:hAnsi="Arial Narrow" w:cs="Arial"/>
                <w:snapToGrid w:val="0"/>
                <w:color w:val="000000"/>
                <w:sz w:val="16"/>
                <w:szCs w:val="16"/>
              </w:rPr>
              <w:t>ΟΣΕ</w:t>
            </w:r>
            <w:r>
              <w:rPr>
                <w:rFonts w:ascii="Arial Narrow" w:hAnsi="Arial Narrow" w:cs="Arial"/>
                <w:snapToGrid w:val="0"/>
                <w:color w:val="000000"/>
                <w:sz w:val="16"/>
                <w:szCs w:val="16"/>
              </w:rPr>
              <w:t>)*</w:t>
            </w:r>
          </w:p>
        </w:tc>
        <w:tc>
          <w:tcPr>
            <w:tcW w:w="1260" w:type="dxa"/>
            <w:shd w:val="solid" w:color="FFFFFF" w:fill="auto"/>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4.799.198.400</w:t>
            </w:r>
          </w:p>
        </w:tc>
        <w:tc>
          <w:tcPr>
            <w:tcW w:w="1260" w:type="dxa"/>
            <w:shd w:val="solid" w:color="FFFFFF" w:fill="auto"/>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4.799.198.400</w:t>
            </w:r>
          </w:p>
        </w:tc>
        <w:tc>
          <w:tcPr>
            <w:tcW w:w="1279" w:type="dxa"/>
            <w:shd w:val="solid" w:color="FFFFFF" w:fill="auto"/>
            <w:vAlign w:val="bottom"/>
          </w:tcPr>
          <w:p w:rsidR="00F0789A" w:rsidRPr="008400EF" w:rsidRDefault="00F0789A"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787659" w:rsidRPr="00572C81" w:rsidTr="00787659">
        <w:trPr>
          <w:trHeight w:val="20"/>
        </w:trPr>
        <w:tc>
          <w:tcPr>
            <w:tcW w:w="5220" w:type="dxa"/>
            <w:shd w:val="clear" w:color="auto" w:fill="auto"/>
          </w:tcPr>
          <w:p w:rsidR="00787659" w:rsidRPr="00572C81" w:rsidRDefault="00787659" w:rsidP="00787659">
            <w:pPr>
              <w:spacing w:before="10" w:after="10"/>
              <w:ind w:right="-1"/>
              <w:rPr>
                <w:rFonts w:ascii="Arial Narrow" w:hAnsi="Arial Narrow" w:cs="Arial"/>
                <w:b/>
                <w:snapToGrid w:val="0"/>
                <w:color w:val="000000"/>
                <w:sz w:val="6"/>
                <w:szCs w:val="16"/>
              </w:rPr>
            </w:pPr>
          </w:p>
        </w:tc>
        <w:tc>
          <w:tcPr>
            <w:tcW w:w="1260" w:type="dxa"/>
            <w:shd w:val="clear" w:color="auto" w:fill="auto"/>
            <w:vAlign w:val="bottom"/>
          </w:tcPr>
          <w:p w:rsidR="00787659" w:rsidRPr="00572C81" w:rsidRDefault="00787659" w:rsidP="008B4FBE">
            <w:pPr>
              <w:tabs>
                <w:tab w:val="decimal" w:pos="1027"/>
              </w:tabs>
              <w:spacing w:before="10" w:after="10"/>
              <w:ind w:right="185"/>
              <w:jc w:val="both"/>
              <w:rPr>
                <w:rFonts w:ascii="Arial Narrow" w:hAnsi="Arial Narrow" w:cs="Arial"/>
                <w:sz w:val="6"/>
                <w:szCs w:val="16"/>
              </w:rPr>
            </w:pPr>
          </w:p>
        </w:tc>
        <w:tc>
          <w:tcPr>
            <w:tcW w:w="1260" w:type="dxa"/>
            <w:shd w:val="clear" w:color="auto" w:fill="auto"/>
            <w:vAlign w:val="bottom"/>
          </w:tcPr>
          <w:p w:rsidR="00787659" w:rsidRPr="00572C81" w:rsidRDefault="00787659" w:rsidP="008B4FBE">
            <w:pPr>
              <w:tabs>
                <w:tab w:val="decimal" w:pos="932"/>
              </w:tabs>
              <w:spacing w:before="10" w:after="10"/>
              <w:ind w:right="185"/>
              <w:jc w:val="both"/>
              <w:rPr>
                <w:rFonts w:ascii="Arial Narrow" w:hAnsi="Arial Narrow" w:cs="Arial"/>
                <w:sz w:val="6"/>
                <w:szCs w:val="16"/>
              </w:rPr>
            </w:pPr>
          </w:p>
        </w:tc>
        <w:tc>
          <w:tcPr>
            <w:tcW w:w="1279" w:type="dxa"/>
            <w:shd w:val="clear" w:color="auto" w:fill="auto"/>
            <w:vAlign w:val="bottom"/>
          </w:tcPr>
          <w:p w:rsidR="00787659" w:rsidRPr="00572C81" w:rsidRDefault="00787659" w:rsidP="00787659">
            <w:pPr>
              <w:tabs>
                <w:tab w:val="decimal" w:pos="633"/>
              </w:tabs>
              <w:spacing w:before="10" w:after="10"/>
              <w:ind w:right="-1"/>
              <w:jc w:val="both"/>
              <w:rPr>
                <w:rFonts w:ascii="Arial Narrow" w:hAnsi="Arial Narrow" w:cs="Arial"/>
                <w:sz w:val="6"/>
                <w:szCs w:val="16"/>
              </w:rPr>
            </w:pPr>
          </w:p>
        </w:tc>
      </w:tr>
      <w:tr w:rsidR="00787659" w:rsidRPr="006F7F99" w:rsidTr="00787659">
        <w:trPr>
          <w:trHeight w:val="20"/>
        </w:trPr>
        <w:tc>
          <w:tcPr>
            <w:tcW w:w="5220" w:type="dxa"/>
            <w:tcBorders>
              <w:bottom w:val="nil"/>
            </w:tcBorders>
            <w:shd w:val="clear" w:color="auto" w:fill="808080"/>
          </w:tcPr>
          <w:p w:rsidR="00787659" w:rsidRPr="00273124" w:rsidRDefault="00787659" w:rsidP="00787659">
            <w:pPr>
              <w:spacing w:before="10" w:after="10"/>
              <w:ind w:right="-1"/>
              <w:rPr>
                <w:rFonts w:ascii="Arial Narrow" w:hAnsi="Arial Narrow" w:cs="Arial"/>
                <w:b/>
                <w:snapToGrid w:val="0"/>
                <w:color w:val="000000"/>
                <w:sz w:val="16"/>
                <w:szCs w:val="16"/>
              </w:rPr>
            </w:pPr>
            <w:r w:rsidRPr="00273124">
              <w:rPr>
                <w:rFonts w:ascii="Arial Narrow" w:hAnsi="Arial Narrow" w:cs="Arial"/>
                <w:b/>
                <w:snapToGrid w:val="0"/>
                <w:color w:val="000000"/>
                <w:sz w:val="16"/>
                <w:szCs w:val="16"/>
              </w:rPr>
              <w:t>ΚΤΗΜΑΤΙΚΕΣ</w:t>
            </w:r>
          </w:p>
        </w:tc>
        <w:tc>
          <w:tcPr>
            <w:tcW w:w="1260" w:type="dxa"/>
            <w:tcBorders>
              <w:bottom w:val="nil"/>
            </w:tcBorders>
            <w:shd w:val="solid" w:color="FFFFFF" w:fill="auto"/>
            <w:vAlign w:val="bottom"/>
          </w:tcPr>
          <w:p w:rsidR="00787659" w:rsidRPr="00E8166F" w:rsidRDefault="00787659" w:rsidP="008B4FBE">
            <w:pPr>
              <w:tabs>
                <w:tab w:val="decimal" w:pos="1027"/>
              </w:tabs>
              <w:spacing w:before="10" w:after="10"/>
              <w:ind w:right="185"/>
              <w:jc w:val="both"/>
              <w:rPr>
                <w:rFonts w:ascii="Arial Narrow" w:hAnsi="Arial Narrow" w:cs="Arial"/>
                <w:sz w:val="16"/>
                <w:szCs w:val="16"/>
              </w:rPr>
            </w:pPr>
          </w:p>
        </w:tc>
        <w:tc>
          <w:tcPr>
            <w:tcW w:w="1260" w:type="dxa"/>
            <w:tcBorders>
              <w:bottom w:val="nil"/>
            </w:tcBorders>
            <w:shd w:val="solid" w:color="FFFFFF" w:fill="auto"/>
            <w:vAlign w:val="bottom"/>
          </w:tcPr>
          <w:p w:rsidR="00787659" w:rsidRPr="00E8166F" w:rsidRDefault="00787659" w:rsidP="008B4FBE">
            <w:pPr>
              <w:tabs>
                <w:tab w:val="decimal" w:pos="932"/>
              </w:tabs>
              <w:spacing w:before="10" w:after="10"/>
              <w:ind w:right="185"/>
              <w:jc w:val="both"/>
              <w:rPr>
                <w:rFonts w:ascii="Arial Narrow" w:hAnsi="Arial Narrow" w:cs="Arial"/>
                <w:sz w:val="16"/>
                <w:szCs w:val="16"/>
              </w:rPr>
            </w:pPr>
          </w:p>
        </w:tc>
        <w:tc>
          <w:tcPr>
            <w:tcW w:w="1279" w:type="dxa"/>
            <w:tcBorders>
              <w:bottom w:val="nil"/>
            </w:tcBorders>
            <w:shd w:val="solid" w:color="FFFFFF" w:fill="auto"/>
            <w:vAlign w:val="bottom"/>
          </w:tcPr>
          <w:p w:rsidR="00787659" w:rsidRPr="00E8166F" w:rsidRDefault="00787659" w:rsidP="00787659">
            <w:pPr>
              <w:tabs>
                <w:tab w:val="decimal" w:pos="633"/>
              </w:tabs>
              <w:spacing w:before="10" w:after="10"/>
              <w:ind w:right="-1"/>
              <w:jc w:val="both"/>
              <w:rPr>
                <w:rFonts w:ascii="Arial Narrow" w:hAnsi="Arial Narrow" w:cs="Arial"/>
                <w:sz w:val="16"/>
                <w:szCs w:val="16"/>
              </w:rPr>
            </w:pPr>
          </w:p>
        </w:tc>
      </w:tr>
      <w:tr w:rsidR="00F0789A" w:rsidRPr="006F7F99" w:rsidTr="00E558F0">
        <w:tc>
          <w:tcPr>
            <w:tcW w:w="5220" w:type="dxa"/>
            <w:tcBorders>
              <w:top w:val="nil"/>
              <w:bottom w:val="nil"/>
            </w:tcBorders>
            <w:shd w:val="clear" w:color="auto" w:fill="auto"/>
            <w:vAlign w:val="center"/>
          </w:tcPr>
          <w:p w:rsidR="00F0789A" w:rsidRDefault="00F0789A"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Κτιριακές Υποδομές ΑΕ (Συγχώνευση ΟΣΚ, ΔΕΠΑΝΟΜ και ΘΕΜΙΣ)*</w:t>
            </w:r>
          </w:p>
        </w:tc>
        <w:tc>
          <w:tcPr>
            <w:tcW w:w="1260" w:type="dxa"/>
            <w:tcBorders>
              <w:top w:val="nil"/>
              <w:bottom w:val="nil"/>
            </w:tcBorders>
            <w:shd w:val="clear" w:color="auto" w:fill="auto"/>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532.560.824</w:t>
            </w:r>
          </w:p>
        </w:tc>
        <w:tc>
          <w:tcPr>
            <w:tcW w:w="1260" w:type="dxa"/>
            <w:tcBorders>
              <w:top w:val="nil"/>
              <w:bottom w:val="nil"/>
            </w:tcBorders>
            <w:shd w:val="clear" w:color="auto" w:fill="auto"/>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532.560.824</w:t>
            </w:r>
          </w:p>
        </w:tc>
        <w:tc>
          <w:tcPr>
            <w:tcW w:w="1279" w:type="dxa"/>
            <w:tcBorders>
              <w:top w:val="nil"/>
              <w:bottom w:val="nil"/>
            </w:tcBorders>
            <w:shd w:val="clear" w:color="auto" w:fill="auto"/>
            <w:vAlign w:val="center"/>
          </w:tcPr>
          <w:p w:rsidR="00F0789A" w:rsidRPr="00740D79" w:rsidRDefault="00F0789A" w:rsidP="00787659">
            <w:pPr>
              <w:tabs>
                <w:tab w:val="decimal" w:pos="633"/>
              </w:tabs>
              <w:spacing w:before="10" w:after="10"/>
              <w:ind w:right="-1"/>
              <w:jc w:val="both"/>
              <w:rPr>
                <w:rFonts w:ascii="Arial Narrow" w:hAnsi="Arial Narrow"/>
                <w:sz w:val="16"/>
                <w:szCs w:val="16"/>
              </w:rPr>
            </w:pPr>
            <w:r>
              <w:rPr>
                <w:rFonts w:ascii="Arial Narrow" w:hAnsi="Arial Narrow"/>
                <w:sz w:val="16"/>
                <w:szCs w:val="16"/>
              </w:rPr>
              <w:t>100,00</w:t>
            </w:r>
          </w:p>
        </w:tc>
      </w:tr>
      <w:tr w:rsidR="00F0789A" w:rsidRPr="006F7F99" w:rsidTr="0070365A">
        <w:trPr>
          <w:trHeight w:val="20"/>
        </w:trPr>
        <w:tc>
          <w:tcPr>
            <w:tcW w:w="5220" w:type="dxa"/>
            <w:tcBorders>
              <w:top w:val="nil"/>
              <w:bottom w:val="nil"/>
            </w:tcBorders>
            <w:shd w:val="clear" w:color="auto" w:fill="A6A6A6" w:themeFill="background1" w:themeFillShade="A6"/>
          </w:tcPr>
          <w:p w:rsidR="00F0789A" w:rsidRPr="006F7F99" w:rsidRDefault="00F0789A"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Εθνικό Κτηματολόγιο και Χαρτογράφηση (ΕΚΧΑ)</w:t>
            </w:r>
          </w:p>
        </w:tc>
        <w:tc>
          <w:tcPr>
            <w:tcW w:w="1260" w:type="dxa"/>
            <w:tcBorders>
              <w:top w:val="nil"/>
              <w:bottom w:val="nil"/>
            </w:tcBorders>
            <w:shd w:val="clear" w:color="auto" w:fill="A6A6A6" w:themeFill="background1" w:themeFillShade="A6"/>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1.030.080.130</w:t>
            </w:r>
          </w:p>
        </w:tc>
        <w:tc>
          <w:tcPr>
            <w:tcW w:w="1260" w:type="dxa"/>
            <w:tcBorders>
              <w:top w:val="nil"/>
              <w:bottom w:val="nil"/>
            </w:tcBorders>
            <w:shd w:val="clear" w:color="auto" w:fill="A6A6A6" w:themeFill="background1" w:themeFillShade="A6"/>
            <w:vAlign w:val="bottom"/>
          </w:tcPr>
          <w:p w:rsidR="00F0789A" w:rsidRDefault="00F0789A" w:rsidP="008B4FBE">
            <w:pPr>
              <w:ind w:right="185"/>
              <w:jc w:val="right"/>
              <w:rPr>
                <w:rFonts w:ascii="Arial Narrow" w:hAnsi="Arial Narrow"/>
                <w:sz w:val="16"/>
                <w:szCs w:val="16"/>
              </w:rPr>
            </w:pPr>
            <w:r>
              <w:rPr>
                <w:rFonts w:ascii="Arial Narrow" w:hAnsi="Arial Narrow"/>
                <w:sz w:val="16"/>
                <w:szCs w:val="16"/>
              </w:rPr>
              <w:t>1.030.080.130</w:t>
            </w:r>
          </w:p>
        </w:tc>
        <w:tc>
          <w:tcPr>
            <w:tcW w:w="1279" w:type="dxa"/>
            <w:tcBorders>
              <w:top w:val="nil"/>
              <w:bottom w:val="nil"/>
            </w:tcBorders>
            <w:shd w:val="clear" w:color="auto" w:fill="A6A6A6" w:themeFill="background1" w:themeFillShade="A6"/>
            <w:vAlign w:val="bottom"/>
          </w:tcPr>
          <w:p w:rsidR="00F0789A" w:rsidRDefault="00F0789A" w:rsidP="00787659">
            <w:pPr>
              <w:tabs>
                <w:tab w:val="decimal" w:pos="633"/>
              </w:tabs>
              <w:spacing w:before="10" w:after="10"/>
              <w:ind w:right="-1"/>
              <w:jc w:val="both"/>
              <w:rPr>
                <w:rFonts w:ascii="Arial Narrow" w:hAnsi="Arial Narrow"/>
                <w:sz w:val="16"/>
                <w:szCs w:val="16"/>
              </w:rPr>
            </w:pPr>
            <w:r>
              <w:rPr>
                <w:rFonts w:ascii="Arial Narrow" w:hAnsi="Arial Narrow"/>
                <w:sz w:val="16"/>
                <w:szCs w:val="16"/>
              </w:rPr>
              <w:t>100,00</w:t>
            </w:r>
          </w:p>
        </w:tc>
      </w:tr>
      <w:tr w:rsidR="00787659" w:rsidRPr="00572C81" w:rsidTr="00787659">
        <w:trPr>
          <w:trHeight w:val="20"/>
        </w:trPr>
        <w:tc>
          <w:tcPr>
            <w:tcW w:w="5220" w:type="dxa"/>
            <w:tcBorders>
              <w:top w:val="nil"/>
            </w:tcBorders>
            <w:shd w:val="clear" w:color="auto" w:fill="auto"/>
          </w:tcPr>
          <w:p w:rsidR="00787659" w:rsidRPr="00572C81" w:rsidRDefault="00787659" w:rsidP="00787659">
            <w:pPr>
              <w:spacing w:before="10" w:after="10"/>
              <w:ind w:right="-1"/>
              <w:rPr>
                <w:rFonts w:ascii="Arial Narrow" w:hAnsi="Arial Narrow" w:cs="Arial"/>
                <w:b/>
                <w:snapToGrid w:val="0"/>
                <w:color w:val="000000"/>
                <w:sz w:val="6"/>
                <w:szCs w:val="16"/>
              </w:rPr>
            </w:pPr>
          </w:p>
        </w:tc>
        <w:tc>
          <w:tcPr>
            <w:tcW w:w="1260" w:type="dxa"/>
            <w:tcBorders>
              <w:top w:val="nil"/>
            </w:tcBorders>
            <w:shd w:val="clear" w:color="auto" w:fill="auto"/>
            <w:vAlign w:val="bottom"/>
          </w:tcPr>
          <w:p w:rsidR="00787659" w:rsidRPr="00572C81" w:rsidRDefault="00787659" w:rsidP="008B4FBE">
            <w:pPr>
              <w:tabs>
                <w:tab w:val="decimal" w:pos="1027"/>
              </w:tabs>
              <w:spacing w:before="10" w:after="10"/>
              <w:ind w:right="185"/>
              <w:jc w:val="both"/>
              <w:rPr>
                <w:rFonts w:ascii="Arial Narrow" w:hAnsi="Arial Narrow" w:cs="Arial"/>
                <w:sz w:val="6"/>
                <w:szCs w:val="16"/>
              </w:rPr>
            </w:pPr>
          </w:p>
        </w:tc>
        <w:tc>
          <w:tcPr>
            <w:tcW w:w="1260" w:type="dxa"/>
            <w:tcBorders>
              <w:top w:val="nil"/>
            </w:tcBorders>
            <w:shd w:val="clear" w:color="auto" w:fill="auto"/>
            <w:vAlign w:val="bottom"/>
          </w:tcPr>
          <w:p w:rsidR="00787659" w:rsidRPr="00572C81" w:rsidRDefault="00787659" w:rsidP="008B4FBE">
            <w:pPr>
              <w:tabs>
                <w:tab w:val="decimal" w:pos="932"/>
              </w:tabs>
              <w:spacing w:before="10" w:after="10"/>
              <w:ind w:right="185"/>
              <w:jc w:val="both"/>
              <w:rPr>
                <w:rFonts w:ascii="Arial Narrow" w:hAnsi="Arial Narrow" w:cs="Arial"/>
                <w:sz w:val="6"/>
                <w:szCs w:val="16"/>
              </w:rPr>
            </w:pPr>
          </w:p>
        </w:tc>
        <w:tc>
          <w:tcPr>
            <w:tcW w:w="1279" w:type="dxa"/>
            <w:tcBorders>
              <w:top w:val="nil"/>
            </w:tcBorders>
            <w:shd w:val="clear" w:color="auto" w:fill="auto"/>
            <w:vAlign w:val="bottom"/>
          </w:tcPr>
          <w:p w:rsidR="00787659" w:rsidRPr="00572C81" w:rsidRDefault="00787659" w:rsidP="00787659">
            <w:pPr>
              <w:tabs>
                <w:tab w:val="decimal" w:pos="633"/>
              </w:tabs>
              <w:spacing w:before="10" w:after="10"/>
              <w:ind w:right="-1"/>
              <w:jc w:val="both"/>
              <w:rPr>
                <w:rFonts w:ascii="Arial Narrow" w:hAnsi="Arial Narrow" w:cs="Arial"/>
                <w:sz w:val="6"/>
                <w:szCs w:val="16"/>
              </w:rPr>
            </w:pPr>
          </w:p>
        </w:tc>
      </w:tr>
      <w:tr w:rsidR="00787659" w:rsidRPr="006F7F99" w:rsidTr="00787659">
        <w:trPr>
          <w:trHeight w:val="20"/>
        </w:trPr>
        <w:tc>
          <w:tcPr>
            <w:tcW w:w="5220" w:type="dxa"/>
            <w:shd w:val="clear" w:color="auto" w:fill="808080"/>
          </w:tcPr>
          <w:p w:rsidR="00787659" w:rsidRPr="006F7F99" w:rsidRDefault="00787659" w:rsidP="00787659">
            <w:pPr>
              <w:pStyle w:val="5"/>
              <w:spacing w:before="10" w:after="10"/>
              <w:ind w:right="-1"/>
              <w:rPr>
                <w:rFonts w:cs="Arial"/>
                <w:color w:val="000000"/>
                <w:sz w:val="16"/>
                <w:szCs w:val="16"/>
              </w:rPr>
            </w:pPr>
            <w:r w:rsidRPr="006F7F99">
              <w:rPr>
                <w:rFonts w:cs="Arial"/>
                <w:color w:val="000000"/>
                <w:sz w:val="16"/>
                <w:szCs w:val="16"/>
              </w:rPr>
              <w:t>ΔΙΑΦΟΡΕΣ</w:t>
            </w:r>
          </w:p>
        </w:tc>
        <w:tc>
          <w:tcPr>
            <w:tcW w:w="1260" w:type="dxa"/>
            <w:shd w:val="solid" w:color="FFFFFF" w:fill="auto"/>
            <w:vAlign w:val="bottom"/>
          </w:tcPr>
          <w:p w:rsidR="00787659" w:rsidRPr="00E8166F" w:rsidRDefault="00787659" w:rsidP="008B4FBE">
            <w:pPr>
              <w:tabs>
                <w:tab w:val="decimal" w:pos="1027"/>
              </w:tabs>
              <w:spacing w:before="10" w:after="10"/>
              <w:ind w:right="185"/>
              <w:jc w:val="both"/>
              <w:rPr>
                <w:rFonts w:ascii="Arial Narrow" w:hAnsi="Arial Narrow" w:cs="Arial"/>
                <w:sz w:val="16"/>
                <w:szCs w:val="16"/>
              </w:rPr>
            </w:pPr>
          </w:p>
        </w:tc>
        <w:tc>
          <w:tcPr>
            <w:tcW w:w="1260" w:type="dxa"/>
            <w:shd w:val="solid" w:color="FFFFFF" w:fill="auto"/>
            <w:vAlign w:val="bottom"/>
          </w:tcPr>
          <w:p w:rsidR="00787659" w:rsidRPr="00E8166F" w:rsidRDefault="00787659" w:rsidP="008B4FBE">
            <w:pPr>
              <w:tabs>
                <w:tab w:val="decimal" w:pos="932"/>
              </w:tabs>
              <w:spacing w:before="10" w:after="10"/>
              <w:ind w:right="185"/>
              <w:jc w:val="both"/>
              <w:rPr>
                <w:rFonts w:ascii="Arial Narrow" w:hAnsi="Arial Narrow" w:cs="Arial"/>
                <w:sz w:val="16"/>
                <w:szCs w:val="16"/>
              </w:rPr>
            </w:pPr>
          </w:p>
        </w:tc>
        <w:tc>
          <w:tcPr>
            <w:tcW w:w="1279" w:type="dxa"/>
            <w:shd w:val="solid" w:color="FFFFFF" w:fill="auto"/>
            <w:vAlign w:val="bottom"/>
          </w:tcPr>
          <w:p w:rsidR="00787659" w:rsidRPr="00E8166F" w:rsidRDefault="00787659" w:rsidP="00787659">
            <w:pPr>
              <w:tabs>
                <w:tab w:val="decimal" w:pos="633"/>
              </w:tabs>
              <w:spacing w:before="10" w:after="10"/>
              <w:ind w:right="-1"/>
              <w:jc w:val="both"/>
              <w:rPr>
                <w:rFonts w:ascii="Arial Narrow" w:hAnsi="Arial Narrow" w:cs="Arial"/>
                <w:sz w:val="16"/>
                <w:szCs w:val="16"/>
              </w:rPr>
            </w:pPr>
          </w:p>
        </w:tc>
      </w:tr>
      <w:tr w:rsidR="00AD1C9C" w:rsidRPr="00740D79" w:rsidTr="00787659">
        <w:trPr>
          <w:trHeight w:val="20"/>
        </w:trPr>
        <w:tc>
          <w:tcPr>
            <w:tcW w:w="5220" w:type="dxa"/>
            <w:tcBorders>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ΔΕΘ</w:t>
            </w:r>
            <w:r>
              <w:rPr>
                <w:rFonts w:ascii="Arial Narrow" w:hAnsi="Arial Narrow" w:cs="Arial"/>
                <w:snapToGrid w:val="0"/>
                <w:color w:val="000000"/>
                <w:sz w:val="16"/>
                <w:szCs w:val="16"/>
              </w:rPr>
              <w:t>-</w:t>
            </w:r>
            <w:r w:rsidRPr="006F7F99">
              <w:rPr>
                <w:rFonts w:ascii="Arial Narrow" w:hAnsi="Arial Narrow" w:cs="Arial"/>
                <w:snapToGrid w:val="0"/>
                <w:color w:val="000000"/>
                <w:sz w:val="16"/>
                <w:szCs w:val="16"/>
              </w:rPr>
              <w:t>HELEXPO AE</w:t>
            </w:r>
            <w:r>
              <w:rPr>
                <w:rFonts w:ascii="Arial Narrow" w:hAnsi="Arial Narrow" w:cs="Arial"/>
                <w:snapToGrid w:val="0"/>
                <w:color w:val="000000"/>
                <w:sz w:val="16"/>
                <w:szCs w:val="16"/>
              </w:rPr>
              <w:t>*</w:t>
            </w:r>
          </w:p>
        </w:tc>
        <w:tc>
          <w:tcPr>
            <w:tcW w:w="1260" w:type="dxa"/>
            <w:tcBorders>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136.747.600</w:t>
            </w:r>
          </w:p>
        </w:tc>
        <w:tc>
          <w:tcPr>
            <w:tcW w:w="1260" w:type="dxa"/>
            <w:tcBorders>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136.747.600</w:t>
            </w:r>
          </w:p>
        </w:tc>
        <w:tc>
          <w:tcPr>
            <w:tcW w:w="1279" w:type="dxa"/>
            <w:tcBorders>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bottom w:val="nil"/>
            </w:tcBorders>
            <w:shd w:val="clear" w:color="auto" w:fill="A6A6A6" w:themeFill="background1" w:themeFillShade="A6"/>
          </w:tcPr>
          <w:p w:rsidR="00AD1C9C" w:rsidRDefault="00AD1C9C" w:rsidP="0070365A">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Δημόσια Εταιρεία Συμμετοχών Ανεξάρτητος Διαχειριστής Μεταφοράς Ηλεκτρικής </w:t>
            </w:r>
          </w:p>
          <w:p w:rsidR="00AD1C9C" w:rsidRPr="006F7F99" w:rsidRDefault="00AD1C9C" w:rsidP="0070365A">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Ενέργειας ΑΕ (ΑΔΜΗΕ)</w:t>
            </w:r>
          </w:p>
        </w:tc>
        <w:tc>
          <w:tcPr>
            <w:tcW w:w="1260" w:type="dxa"/>
            <w:tcBorders>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297.000.000</w:t>
            </w:r>
          </w:p>
        </w:tc>
        <w:tc>
          <w:tcPr>
            <w:tcW w:w="1260" w:type="dxa"/>
            <w:tcBorders>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297.000.000</w:t>
            </w:r>
          </w:p>
        </w:tc>
        <w:tc>
          <w:tcPr>
            <w:tcW w:w="1279" w:type="dxa"/>
            <w:tcBorders>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ΑΕ Ε</w:t>
            </w:r>
            <w:r>
              <w:rPr>
                <w:rFonts w:ascii="Arial Narrow" w:hAnsi="Arial Narrow" w:cs="Arial"/>
                <w:snapToGrid w:val="0"/>
                <w:color w:val="000000"/>
                <w:sz w:val="16"/>
                <w:szCs w:val="16"/>
              </w:rPr>
              <w:t>κμεταλλεύσεως Ακινήτων</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1.126.910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439.495</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39,00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Ανώνυμη Εταιρεία Διώρυγας Κορίνθου (</w:t>
            </w:r>
            <w:r w:rsidRPr="006F7F99">
              <w:rPr>
                <w:rFonts w:ascii="Arial Narrow" w:hAnsi="Arial Narrow" w:cs="Arial"/>
                <w:snapToGrid w:val="0"/>
                <w:color w:val="000000"/>
                <w:sz w:val="16"/>
                <w:szCs w:val="16"/>
              </w:rPr>
              <w:t>ΑΕΔΙΚ</w:t>
            </w:r>
            <w:r>
              <w:rPr>
                <w:rFonts w:ascii="Arial Narrow" w:hAnsi="Arial Narrow" w:cs="Arial"/>
                <w:snapToGrid w:val="0"/>
                <w:color w:val="000000"/>
                <w:sz w:val="16"/>
                <w:szCs w:val="16"/>
              </w:rPr>
              <w:t>) *</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11.818.950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11.818.950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Δ</w:t>
            </w:r>
            <w:r>
              <w:rPr>
                <w:rFonts w:ascii="Arial Narrow" w:hAnsi="Arial Narrow" w:cs="Arial"/>
                <w:snapToGrid w:val="0"/>
                <w:color w:val="000000"/>
                <w:sz w:val="16"/>
                <w:szCs w:val="16"/>
              </w:rPr>
              <w:t>ιεθνής Αερολιμένας Αθηνών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300.000.000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75.000.000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25,00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Ελληνικές Αλυκές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6.966.167</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3.844.627</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55,19</w:t>
            </w:r>
          </w:p>
        </w:tc>
      </w:tr>
      <w:tr w:rsidR="00AD1C9C" w:rsidRPr="00740D79" w:rsidTr="009D2617">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Ελληνικό Φεστιβάλ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210.000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210.000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ΕΡΤ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5.000.000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5.000.000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787659">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Ελληνικά Ταχυδρομεία (</w:t>
            </w:r>
            <w:r w:rsidRPr="006F7F99">
              <w:rPr>
                <w:rFonts w:ascii="Arial Narrow" w:hAnsi="Arial Narrow" w:cs="Arial"/>
                <w:snapToGrid w:val="0"/>
                <w:color w:val="000000"/>
                <w:sz w:val="16"/>
                <w:szCs w:val="16"/>
              </w:rPr>
              <w:t>ΕΛΤΑ</w:t>
            </w:r>
            <w:r>
              <w:rPr>
                <w:rFonts w:ascii="Arial Narrow" w:hAnsi="Arial Narrow" w:cs="Arial"/>
                <w:snapToGrid w:val="0"/>
                <w:color w:val="000000"/>
                <w:sz w:val="16"/>
                <w:szCs w:val="16"/>
              </w:rPr>
              <w:t>)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340.814.324</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306.732.892</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90,00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 xml:space="preserve">ΕΤΒΑ </w:t>
            </w:r>
            <w:r>
              <w:rPr>
                <w:rFonts w:ascii="Arial Narrow" w:hAnsi="Arial Narrow" w:cs="Arial"/>
                <w:snapToGrid w:val="0"/>
                <w:color w:val="000000"/>
                <w:sz w:val="16"/>
                <w:szCs w:val="16"/>
              </w:rPr>
              <w:t xml:space="preserve">Βιομηχανικές Περιοχές (ΕΤΒΑ </w:t>
            </w:r>
            <w:r w:rsidRPr="006F7F99">
              <w:rPr>
                <w:rFonts w:ascii="Arial Narrow" w:hAnsi="Arial Narrow" w:cs="Arial"/>
                <w:snapToGrid w:val="0"/>
                <w:color w:val="000000"/>
                <w:sz w:val="16"/>
                <w:szCs w:val="16"/>
              </w:rPr>
              <w:t>ΒΙΠΕ</w:t>
            </w:r>
            <w:r>
              <w:rPr>
                <w:rFonts w:ascii="Arial Narrow" w:hAnsi="Arial Narrow" w:cs="Arial"/>
                <w:snapToGrid w:val="0"/>
                <w:color w:val="000000"/>
                <w:sz w:val="16"/>
                <w:szCs w:val="16"/>
              </w:rPr>
              <w:t>)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191.155.200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66.904.320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35,00</w:t>
            </w:r>
          </w:p>
        </w:tc>
      </w:tr>
      <w:tr w:rsidR="00AD1C9C" w:rsidRPr="00740D79" w:rsidTr="00787659">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Κ</w:t>
            </w:r>
            <w:r>
              <w:rPr>
                <w:rFonts w:ascii="Arial Narrow" w:hAnsi="Arial Narrow" w:cs="Arial"/>
                <w:snapToGrid w:val="0"/>
                <w:color w:val="000000"/>
                <w:sz w:val="16"/>
                <w:szCs w:val="16"/>
              </w:rPr>
              <w:t xml:space="preserve">εντρική Αγορά Θεσσαλονίκης (ΚΑΘ) </w:t>
            </w:r>
            <w:r w:rsidRPr="006F7F99">
              <w:rPr>
                <w:rFonts w:ascii="Arial Narrow" w:hAnsi="Arial Narrow" w:cs="Arial"/>
                <w:snapToGrid w:val="0"/>
                <w:color w:val="000000"/>
                <w:sz w:val="16"/>
                <w:szCs w:val="16"/>
              </w:rPr>
              <w:t>ΑΕ</w:t>
            </w:r>
            <w:r>
              <w:rPr>
                <w:rFonts w:ascii="Arial Narrow" w:hAnsi="Arial Narrow" w:cs="Arial"/>
                <w:snapToGrid w:val="0"/>
                <w:color w:val="000000"/>
                <w:sz w:val="16"/>
                <w:szCs w:val="16"/>
              </w:rPr>
              <w:t>*</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18.953.760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18.953.760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Κ</w:t>
            </w:r>
            <w:r>
              <w:rPr>
                <w:rFonts w:ascii="Arial Narrow" w:hAnsi="Arial Narrow" w:cs="Arial"/>
                <w:snapToGrid w:val="0"/>
                <w:color w:val="000000"/>
                <w:sz w:val="16"/>
                <w:szCs w:val="16"/>
              </w:rPr>
              <w:t>οινωνία της Πληροφορίας</w:t>
            </w:r>
            <w:r w:rsidRPr="006F7F99">
              <w:rPr>
                <w:rFonts w:ascii="Arial Narrow" w:hAnsi="Arial Narrow" w:cs="Arial"/>
                <w:snapToGrid w:val="0"/>
                <w:color w:val="000000"/>
                <w:sz w:val="16"/>
                <w:szCs w:val="16"/>
              </w:rPr>
              <w:t xml:space="preserve"> ΑΕ</w:t>
            </w:r>
            <w:r>
              <w:rPr>
                <w:rFonts w:ascii="Arial Narrow" w:hAnsi="Arial Narrow" w:cs="Arial"/>
                <w:snapToGrid w:val="0"/>
                <w:color w:val="000000"/>
                <w:sz w:val="16"/>
                <w:szCs w:val="16"/>
              </w:rPr>
              <w:t xml:space="preserve"> (Συγχώνευση με Ψηφιακές Ενισχύσεις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7.017.500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7.017.500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Ο</w:t>
            </w:r>
            <w:r>
              <w:rPr>
                <w:rFonts w:ascii="Arial Narrow" w:hAnsi="Arial Narrow" w:cs="Arial"/>
                <w:snapToGrid w:val="0"/>
                <w:color w:val="000000"/>
                <w:sz w:val="16"/>
                <w:szCs w:val="16"/>
              </w:rPr>
              <w:t xml:space="preserve">ργανισμός Κεντρικής Αγοράς Αθηνών (ΟΚΑΑ) </w:t>
            </w:r>
            <w:r w:rsidRPr="006F7F99">
              <w:rPr>
                <w:rFonts w:ascii="Arial Narrow" w:hAnsi="Arial Narrow" w:cs="Arial"/>
                <w:snapToGrid w:val="0"/>
                <w:color w:val="000000"/>
                <w:sz w:val="16"/>
                <w:szCs w:val="16"/>
              </w:rPr>
              <w:t>ΑΕ</w:t>
            </w:r>
            <w:r>
              <w:rPr>
                <w:rFonts w:ascii="Arial Narrow" w:hAnsi="Arial Narrow" w:cs="Arial"/>
                <w:snapToGrid w:val="0"/>
                <w:color w:val="000000"/>
                <w:sz w:val="16"/>
                <w:szCs w:val="16"/>
              </w:rPr>
              <w:t xml:space="preserve"> (Συγχώνευση με ΕΤΑΝΑΛ) *</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37.667.065</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37.667.065</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Εθνικό Ταμείο Επιχειρηματικότητας και Ανάπτυξης (ΕΤΕΑΝ πρώην ΤΕΜΠΜΕ) </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942.479.700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942.479.700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Αλεξάνδρεια Ζώνη Καινοτομίας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60.000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60.000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Εγνατία Οδός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6.900.000.000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6.900.000.000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Μονάδα Οργάνωσης της Διαχείρισης Αναπτυξιακών Προγραμμάτων (ΜΟΔ)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129.140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129.140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ΑΕ Μονάδων Υγείας (ΑΕΜΥ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12.000.000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12.000.000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Εταιρεία Επενδύσεων &amp; Εξωτερικού Εμπορίου ΑΕ –</w:t>
            </w:r>
          </w:p>
          <w:p w:rsidR="00AD1C9C" w:rsidRPr="0070365A" w:rsidRDefault="00AD1C9C" w:rsidP="0070365A">
            <w:pPr>
              <w:spacing w:before="10" w:after="10"/>
              <w:ind w:right="-1"/>
              <w:rPr>
                <w:rFonts w:ascii="Arial Narrow" w:hAnsi="Arial Narrow" w:cs="Arial"/>
                <w:snapToGrid w:val="0"/>
                <w:color w:val="000000"/>
                <w:sz w:val="16"/>
                <w:szCs w:val="16"/>
                <w:lang w:val="en-US"/>
              </w:rPr>
            </w:pPr>
            <w:r>
              <w:rPr>
                <w:rFonts w:ascii="Arial Narrow" w:hAnsi="Arial Narrow" w:cs="Arial"/>
                <w:snapToGrid w:val="0"/>
                <w:color w:val="000000"/>
                <w:sz w:val="16"/>
                <w:szCs w:val="16"/>
                <w:lang w:val="en-GB"/>
              </w:rPr>
              <w:t>Enterprise Greece Invest &amp; Trade (</w:t>
            </w:r>
            <w:r>
              <w:rPr>
                <w:rFonts w:ascii="Arial Narrow" w:hAnsi="Arial Narrow" w:cs="Arial"/>
                <w:snapToGrid w:val="0"/>
                <w:color w:val="000000"/>
                <w:sz w:val="16"/>
                <w:szCs w:val="16"/>
              </w:rPr>
              <w:t>πρώην</w:t>
            </w:r>
            <w:proofErr w:type="spellStart"/>
            <w:r>
              <w:rPr>
                <w:rFonts w:ascii="Arial Narrow" w:hAnsi="Arial Narrow" w:cs="Arial"/>
                <w:snapToGrid w:val="0"/>
                <w:color w:val="000000"/>
                <w:sz w:val="16"/>
                <w:szCs w:val="16"/>
                <w:lang w:val="en-GB"/>
              </w:rPr>
              <w:t>Investin</w:t>
            </w:r>
            <w:smartTag w:uri="urn:schemas-microsoft-com:office:smarttags" w:element="place">
              <w:smartTag w:uri="urn:schemas-microsoft-com:office:smarttags" w:element="country-region">
                <w:r>
                  <w:rPr>
                    <w:rFonts w:ascii="Arial Narrow" w:hAnsi="Arial Narrow" w:cs="Arial"/>
                    <w:snapToGrid w:val="0"/>
                    <w:color w:val="000000"/>
                    <w:sz w:val="16"/>
                    <w:szCs w:val="16"/>
                    <w:lang w:val="en-GB"/>
                  </w:rPr>
                  <w:t>Greece</w:t>
                </w:r>
              </w:smartTag>
            </w:smartTag>
            <w:proofErr w:type="spellEnd"/>
            <w:r>
              <w:rPr>
                <w:rFonts w:ascii="Arial Narrow" w:hAnsi="Arial Narrow" w:cs="Arial"/>
                <w:snapToGrid w:val="0"/>
                <w:color w:val="000000"/>
                <w:sz w:val="16"/>
                <w:szCs w:val="16"/>
              </w:rPr>
              <w:t>ΑΕ</w:t>
            </w:r>
            <w:r w:rsidRPr="0070365A">
              <w:rPr>
                <w:rFonts w:ascii="Arial Narrow" w:hAnsi="Arial Narrow" w:cs="Arial"/>
                <w:snapToGrid w:val="0"/>
                <w:color w:val="000000"/>
                <w:sz w:val="16"/>
                <w:szCs w:val="16"/>
                <w:lang w:val="en-US"/>
              </w:rPr>
              <w:t xml:space="preserve">, </w:t>
            </w:r>
            <w:r>
              <w:rPr>
                <w:rFonts w:ascii="Arial Narrow" w:hAnsi="Arial Narrow" w:cs="Arial"/>
                <w:snapToGrid w:val="0"/>
                <w:color w:val="000000"/>
                <w:sz w:val="16"/>
                <w:szCs w:val="16"/>
              </w:rPr>
              <w:t>ΕΛΚΕ</w:t>
            </w:r>
            <w:r w:rsidRPr="0070365A">
              <w:rPr>
                <w:rFonts w:ascii="Arial Narrow" w:hAnsi="Arial Narrow" w:cs="Arial"/>
                <w:snapToGrid w:val="0"/>
                <w:color w:val="000000"/>
                <w:sz w:val="16"/>
                <w:szCs w:val="16"/>
                <w:lang w:val="en-US"/>
              </w:rPr>
              <w:t xml:space="preserve">) </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293.400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293.400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Εταιρεία Διαχείρισης Ειδικού Κεφαλαίου ΤΑΠ-ΟΤΕ (ΕΔΕΚΤ ΟΤΕ) ΑΕΠΕΥ</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300.000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15.000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5,00</w:t>
            </w:r>
          </w:p>
        </w:tc>
      </w:tr>
      <w:tr w:rsidR="00AD1C9C" w:rsidRPr="00740D79" w:rsidTr="009D2617">
        <w:trPr>
          <w:trHeight w:val="20"/>
        </w:trPr>
        <w:tc>
          <w:tcPr>
            <w:tcW w:w="5220" w:type="dxa"/>
            <w:tcBorders>
              <w:top w:val="nil"/>
              <w:bottom w:val="nil"/>
            </w:tcBorders>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Εταιρεία Διαχείρισης Δικαιωμάτων Πνευματικής και Βιομηχανικής Ιδιοκτησίας Ελληνικού Δημοσίου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45.000.000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45.000.000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Λειτουργός Αγοράς Ηλεκτρικής Ενέργειας (ΛΑΓΗΕ) ΑΕ (πρώην ΔΕΣΜΗΕ ΑΕ) </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293.500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293.500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Οργανισμός Ανάπτυξης Κρήτης (ΟΑΚ)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532.800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271.728</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51,00</w:t>
            </w:r>
          </w:p>
        </w:tc>
      </w:tr>
      <w:tr w:rsidR="00AD1C9C" w:rsidRPr="00740D79" w:rsidTr="009D2617">
        <w:trPr>
          <w:trHeight w:val="20"/>
        </w:trPr>
        <w:tc>
          <w:tcPr>
            <w:tcW w:w="5220" w:type="dxa"/>
            <w:tcBorders>
              <w:top w:val="nil"/>
            </w:tcBorders>
            <w:shd w:val="clear" w:color="auto" w:fill="A6A6A6" w:themeFill="background1" w:themeFillShade="A6"/>
          </w:tcPr>
          <w:p w:rsidR="00AD1C9C" w:rsidRDefault="00AD1C9C" w:rsidP="004D5E3A">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Οργανισμός Λιμένων νομού Εύβοιας (ΟΛΝΕ) ΑΕ</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4.092.714</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4.092.714</w:t>
            </w:r>
          </w:p>
        </w:tc>
        <w:tc>
          <w:tcPr>
            <w:tcW w:w="1279" w:type="dxa"/>
            <w:tcBorders>
              <w:top w:val="nil"/>
            </w:tcBorders>
            <w:shd w:val="clear" w:color="auto" w:fill="A6A6A6" w:themeFill="background1" w:themeFillShade="A6"/>
            <w:vAlign w:val="bottom"/>
          </w:tcPr>
          <w:p w:rsidR="00AD1C9C" w:rsidRDefault="00AD1C9C" w:rsidP="004D5E3A">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Εταιρεία Τοπικής Ανάπτυξης και Αυτοδιοίκησης (ΕΕΤΑΑ)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2.000.000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480.000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24,00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Ηλεκτρονική Διακυβέρνηση Κοινωνικής Ασφάλισης (ΗΔΙΚΑ)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3.000.000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3.000.000</w:t>
            </w:r>
          </w:p>
        </w:tc>
        <w:tc>
          <w:tcPr>
            <w:tcW w:w="1279" w:type="dxa"/>
            <w:tcBorders>
              <w:top w:val="nil"/>
              <w:bottom w:val="nil"/>
            </w:tcBorders>
            <w:shd w:val="clear" w:color="auto" w:fill="A6A6A6" w:themeFill="background1" w:themeFillShade="A6"/>
            <w:vAlign w:val="bottom"/>
          </w:tcPr>
          <w:p w:rsidR="00AD1C9C" w:rsidRPr="00F708A1" w:rsidRDefault="00AD1C9C" w:rsidP="00787659">
            <w:pPr>
              <w:tabs>
                <w:tab w:val="decimal" w:pos="633"/>
              </w:tabs>
              <w:spacing w:before="10" w:after="10"/>
              <w:jc w:val="both"/>
              <w:rPr>
                <w:rFonts w:ascii="Arial Narrow" w:hAnsi="Arial Narrow" w:cs="Arial"/>
                <w:snapToGrid w:val="0"/>
                <w:color w:val="000000"/>
                <w:sz w:val="16"/>
                <w:szCs w:val="16"/>
              </w:rPr>
            </w:pPr>
            <w:r w:rsidRPr="00F708A1">
              <w:rPr>
                <w:rFonts w:ascii="Arial Narrow" w:hAnsi="Arial Narrow" w:cs="Arial"/>
                <w:snapToGrid w:val="0"/>
                <w:color w:val="000000"/>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Αθηναϊκό Πρακτορείο Ειδήσεων – Μακεδονικό Πρακτορείο Ειδήσεων (ΑΠΕ-ΜΠΕ) ΑΕ</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5.820.170</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5.820.170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Δημοτική Επιχείρηση Λίμνης Ιωαννίνων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228.212</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24.710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10,83</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ΚΑΪΡ Ρόδου</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576.721</w:t>
            </w:r>
          </w:p>
        </w:tc>
        <w:tc>
          <w:tcPr>
            <w:tcW w:w="1260" w:type="dxa"/>
            <w:tcBorders>
              <w:top w:val="nil"/>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21.694</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3,76</w:t>
            </w:r>
          </w:p>
        </w:tc>
      </w:tr>
      <w:tr w:rsidR="00AD1C9C" w:rsidRPr="00740D79" w:rsidTr="009D2617">
        <w:trPr>
          <w:trHeight w:val="20"/>
        </w:trPr>
        <w:tc>
          <w:tcPr>
            <w:tcW w:w="5220" w:type="dxa"/>
            <w:tcBorders>
              <w:top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Εταιρείες Ομίλου </w:t>
            </w:r>
            <w:proofErr w:type="spellStart"/>
            <w:r>
              <w:rPr>
                <w:rFonts w:ascii="Arial Narrow" w:hAnsi="Arial Narrow" w:cs="Arial"/>
                <w:snapToGrid w:val="0"/>
                <w:color w:val="000000"/>
                <w:sz w:val="16"/>
                <w:szCs w:val="16"/>
              </w:rPr>
              <w:t>Σαρακάκη</w:t>
            </w:r>
            <w:proofErr w:type="spellEnd"/>
            <w:r>
              <w:rPr>
                <w:rFonts w:ascii="Arial Narrow" w:hAnsi="Arial Narrow" w:cs="Arial"/>
                <w:snapToGrid w:val="0"/>
                <w:color w:val="000000"/>
                <w:sz w:val="16"/>
                <w:szCs w:val="16"/>
              </w:rPr>
              <w:t xml:space="preserve"> (μεταφορά από χαρτοφυλάκιο ΔΕΚΑ ΑΕ):</w:t>
            </w:r>
          </w:p>
        </w:tc>
        <w:tc>
          <w:tcPr>
            <w:tcW w:w="1260" w:type="dxa"/>
            <w:tcBorders>
              <w:top w:val="nil"/>
            </w:tcBorders>
            <w:shd w:val="clear" w:color="auto" w:fill="A6A6A6" w:themeFill="background1" w:themeFillShade="A6"/>
            <w:vAlign w:val="bottom"/>
          </w:tcPr>
          <w:p w:rsidR="00AD1C9C" w:rsidRDefault="00AD1C9C" w:rsidP="008B4FBE">
            <w:pPr>
              <w:ind w:right="185"/>
              <w:rPr>
                <w:rFonts w:ascii="Arial Narrow" w:hAnsi="Arial Narrow"/>
                <w:sz w:val="16"/>
                <w:szCs w:val="16"/>
              </w:rPr>
            </w:pPr>
            <w:r>
              <w:rPr>
                <w:rFonts w:ascii="Arial Narrow" w:hAnsi="Arial Narrow"/>
                <w:sz w:val="16"/>
                <w:szCs w:val="16"/>
              </w:rPr>
              <w:t> </w:t>
            </w:r>
          </w:p>
        </w:tc>
        <w:tc>
          <w:tcPr>
            <w:tcW w:w="1260" w:type="dxa"/>
            <w:tcBorders>
              <w:top w:val="nil"/>
            </w:tcBorders>
            <w:shd w:val="clear" w:color="auto" w:fill="A6A6A6" w:themeFill="background1" w:themeFillShade="A6"/>
            <w:vAlign w:val="bottom"/>
          </w:tcPr>
          <w:p w:rsidR="00AD1C9C" w:rsidRDefault="00AD1C9C" w:rsidP="008B4FBE">
            <w:pPr>
              <w:ind w:right="185"/>
              <w:rPr>
                <w:rFonts w:ascii="Arial Narrow" w:hAnsi="Arial Narrow"/>
                <w:sz w:val="16"/>
                <w:szCs w:val="16"/>
              </w:rPr>
            </w:pPr>
            <w:r>
              <w:rPr>
                <w:rFonts w:ascii="Arial Narrow" w:hAnsi="Arial Narrow"/>
                <w:sz w:val="16"/>
                <w:szCs w:val="16"/>
              </w:rPr>
              <w:t> </w:t>
            </w:r>
          </w:p>
        </w:tc>
        <w:tc>
          <w:tcPr>
            <w:tcW w:w="1279" w:type="dxa"/>
            <w:tcBorders>
              <w:top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 </w:t>
            </w:r>
          </w:p>
        </w:tc>
      </w:tr>
      <w:tr w:rsidR="00AD1C9C" w:rsidRPr="00740D79" w:rsidTr="00787659">
        <w:trPr>
          <w:trHeight w:val="20"/>
        </w:trPr>
        <w:tc>
          <w:tcPr>
            <w:tcW w:w="5220" w:type="dxa"/>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Απόλλων ΑΕ Μεσιτείας Ασφαλίσεων</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74.000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560</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0,76</w:t>
            </w:r>
          </w:p>
        </w:tc>
      </w:tr>
      <w:tr w:rsidR="00AD1C9C" w:rsidRPr="00740D79" w:rsidTr="00787659">
        <w:trPr>
          <w:trHeight w:val="20"/>
        </w:trPr>
        <w:tc>
          <w:tcPr>
            <w:tcW w:w="5220" w:type="dxa"/>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Γενική Αυτοκινήτων ΑΕΒΕ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14.680.040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50.320</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0,34</w:t>
            </w:r>
          </w:p>
        </w:tc>
      </w:tr>
      <w:tr w:rsidR="00AD1C9C" w:rsidRPr="00740D79" w:rsidTr="00787659">
        <w:trPr>
          <w:trHeight w:val="20"/>
        </w:trPr>
        <w:tc>
          <w:tcPr>
            <w:tcW w:w="5220" w:type="dxa"/>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xml:space="preserve">- </w:t>
            </w:r>
            <w:proofErr w:type="spellStart"/>
            <w:r w:rsidRPr="00C53792">
              <w:rPr>
                <w:rFonts w:ascii="Arial Narrow" w:hAnsi="Arial Narrow" w:cs="Arial"/>
                <w:i/>
                <w:snapToGrid w:val="0"/>
                <w:color w:val="000000"/>
                <w:sz w:val="16"/>
                <w:szCs w:val="16"/>
              </w:rPr>
              <w:t>Αφοι</w:t>
            </w:r>
            <w:proofErr w:type="spellEnd"/>
            <w:r w:rsidRPr="00C53792">
              <w:rPr>
                <w:rFonts w:ascii="Arial Narrow" w:hAnsi="Arial Narrow" w:cs="Arial"/>
                <w:i/>
                <w:snapToGrid w:val="0"/>
                <w:color w:val="000000"/>
                <w:sz w:val="16"/>
                <w:szCs w:val="16"/>
              </w:rPr>
              <w:t xml:space="preserve"> </w:t>
            </w:r>
            <w:proofErr w:type="spellStart"/>
            <w:r w:rsidRPr="00C53792">
              <w:rPr>
                <w:rFonts w:ascii="Arial Narrow" w:hAnsi="Arial Narrow" w:cs="Arial"/>
                <w:i/>
                <w:snapToGrid w:val="0"/>
                <w:color w:val="000000"/>
                <w:sz w:val="16"/>
                <w:szCs w:val="16"/>
              </w:rPr>
              <w:t>Σαρακάκη</w:t>
            </w:r>
            <w:proofErr w:type="spellEnd"/>
            <w:r w:rsidRPr="00C53792">
              <w:rPr>
                <w:rFonts w:ascii="Arial Narrow" w:hAnsi="Arial Narrow" w:cs="Arial"/>
                <w:i/>
                <w:snapToGrid w:val="0"/>
                <w:color w:val="000000"/>
                <w:sz w:val="16"/>
                <w:szCs w:val="16"/>
              </w:rPr>
              <w:t xml:space="preserve"> ΑΕΒΜΕ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30.070.790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1.160</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0,004</w:t>
            </w:r>
          </w:p>
        </w:tc>
      </w:tr>
      <w:tr w:rsidR="00AD1C9C" w:rsidRPr="00740D79" w:rsidTr="00787659">
        <w:trPr>
          <w:trHeight w:val="20"/>
        </w:trPr>
        <w:tc>
          <w:tcPr>
            <w:tcW w:w="5220" w:type="dxa"/>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xml:space="preserve">- </w:t>
            </w:r>
            <w:proofErr w:type="spellStart"/>
            <w:r w:rsidRPr="00C53792">
              <w:rPr>
                <w:rFonts w:ascii="Arial Narrow" w:hAnsi="Arial Narrow" w:cs="Arial"/>
                <w:i/>
                <w:snapToGrid w:val="0"/>
                <w:color w:val="000000"/>
                <w:sz w:val="16"/>
                <w:szCs w:val="16"/>
              </w:rPr>
              <w:t>Σαρακάκης</w:t>
            </w:r>
            <w:proofErr w:type="spellEnd"/>
            <w:r w:rsidRPr="00C53792">
              <w:rPr>
                <w:rFonts w:ascii="Arial Narrow" w:hAnsi="Arial Narrow" w:cs="Arial"/>
                <w:i/>
                <w:snapToGrid w:val="0"/>
                <w:color w:val="000000"/>
                <w:sz w:val="16"/>
                <w:szCs w:val="16"/>
              </w:rPr>
              <w:t xml:space="preserve"> Λιανική ΑΕΒΕ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27.523.100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880</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0,003</w:t>
            </w:r>
          </w:p>
        </w:tc>
      </w:tr>
      <w:tr w:rsidR="00AD1C9C" w:rsidRPr="00740D79" w:rsidTr="00787659">
        <w:trPr>
          <w:trHeight w:val="20"/>
        </w:trPr>
        <w:tc>
          <w:tcPr>
            <w:tcW w:w="5220" w:type="dxa"/>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ΙΑΣΩΝ ΑΒΕΕ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22.919.651</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9.378</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0,04</w:t>
            </w:r>
          </w:p>
        </w:tc>
      </w:tr>
      <w:tr w:rsidR="00AD1C9C" w:rsidRPr="00740D79" w:rsidTr="00787659">
        <w:trPr>
          <w:trHeight w:val="20"/>
        </w:trPr>
        <w:tc>
          <w:tcPr>
            <w:tcW w:w="5220" w:type="dxa"/>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xml:space="preserve">- </w:t>
            </w:r>
            <w:proofErr w:type="spellStart"/>
            <w:r w:rsidRPr="00C53792">
              <w:rPr>
                <w:rFonts w:ascii="Arial Narrow" w:hAnsi="Arial Narrow" w:cs="Arial"/>
                <w:i/>
                <w:snapToGrid w:val="0"/>
                <w:color w:val="000000"/>
                <w:sz w:val="16"/>
                <w:szCs w:val="16"/>
              </w:rPr>
              <w:t>Σαρακάκης</w:t>
            </w:r>
            <w:proofErr w:type="spellEnd"/>
            <w:r w:rsidRPr="00C53792">
              <w:rPr>
                <w:rFonts w:ascii="Arial Narrow" w:hAnsi="Arial Narrow" w:cs="Arial"/>
                <w:i/>
                <w:snapToGrid w:val="0"/>
                <w:color w:val="000000"/>
                <w:sz w:val="16"/>
                <w:szCs w:val="16"/>
              </w:rPr>
              <w:t xml:space="preserve"> Σέντερ ΑΕΤΕ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15.806.040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237.590</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1,50</w:t>
            </w:r>
          </w:p>
        </w:tc>
      </w:tr>
      <w:tr w:rsidR="00AD1C9C" w:rsidRPr="00740D79" w:rsidTr="00787659">
        <w:trPr>
          <w:trHeight w:val="20"/>
        </w:trPr>
        <w:tc>
          <w:tcPr>
            <w:tcW w:w="5220" w:type="dxa"/>
            <w:tcBorders>
              <w:bottom w:val="nil"/>
            </w:tcBorders>
            <w:shd w:val="clear" w:color="auto" w:fill="auto"/>
          </w:tcPr>
          <w:p w:rsidR="00AD1C9C" w:rsidRPr="00C53792" w:rsidRDefault="00AD1C9C" w:rsidP="00787659">
            <w:pPr>
              <w:spacing w:before="10" w:after="10"/>
              <w:ind w:right="-1"/>
              <w:rPr>
                <w:rFonts w:ascii="Arial Narrow" w:hAnsi="Arial Narrow" w:cs="Arial"/>
                <w:i/>
                <w:snapToGrid w:val="0"/>
                <w:color w:val="000000"/>
                <w:sz w:val="16"/>
                <w:szCs w:val="16"/>
              </w:rPr>
            </w:pPr>
            <w:r w:rsidRPr="00C53792">
              <w:rPr>
                <w:rFonts w:ascii="Arial Narrow" w:hAnsi="Arial Narrow" w:cs="Arial"/>
                <w:i/>
                <w:snapToGrid w:val="0"/>
                <w:color w:val="000000"/>
                <w:sz w:val="16"/>
                <w:szCs w:val="16"/>
              </w:rPr>
              <w:t>- Κτηματική και Ναυτική ΑΕ</w:t>
            </w:r>
          </w:p>
        </w:tc>
        <w:tc>
          <w:tcPr>
            <w:tcW w:w="1260" w:type="dxa"/>
            <w:tcBorders>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6.814.670</w:t>
            </w:r>
          </w:p>
        </w:tc>
        <w:tc>
          <w:tcPr>
            <w:tcW w:w="1260" w:type="dxa"/>
            <w:tcBorders>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221.510</w:t>
            </w:r>
          </w:p>
        </w:tc>
        <w:tc>
          <w:tcPr>
            <w:tcW w:w="1279" w:type="dxa"/>
            <w:tcBorders>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3,25</w:t>
            </w:r>
          </w:p>
        </w:tc>
      </w:tr>
      <w:tr w:rsidR="00AD1C9C" w:rsidRPr="009E5826" w:rsidTr="00787659">
        <w:trPr>
          <w:trHeight w:val="20"/>
        </w:trPr>
        <w:tc>
          <w:tcPr>
            <w:tcW w:w="5220" w:type="dxa"/>
            <w:tcBorders>
              <w:bottom w:val="nil"/>
            </w:tcBorders>
            <w:shd w:val="clear" w:color="auto" w:fill="A6A6A6" w:themeFill="background1" w:themeFillShade="A6"/>
          </w:tcPr>
          <w:p w:rsidR="00AD1C9C" w:rsidRPr="009E5826" w:rsidRDefault="00C64019" w:rsidP="00C6401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Κέντρο Τεκμηρίωσης και Κοστολόγησης Νοσοκομειακών Υπηρεσιών (ΚΕΤΕΚΝΥ) ΑΕ</w:t>
            </w:r>
          </w:p>
        </w:tc>
        <w:tc>
          <w:tcPr>
            <w:tcW w:w="1260" w:type="dxa"/>
            <w:tcBorders>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1.000.000</w:t>
            </w:r>
          </w:p>
        </w:tc>
        <w:tc>
          <w:tcPr>
            <w:tcW w:w="1260" w:type="dxa"/>
            <w:tcBorders>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1.000.000</w:t>
            </w:r>
          </w:p>
        </w:tc>
        <w:tc>
          <w:tcPr>
            <w:tcW w:w="1279" w:type="dxa"/>
            <w:tcBorders>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9E5826" w:rsidTr="00787659">
        <w:trPr>
          <w:trHeight w:val="20"/>
        </w:trPr>
        <w:tc>
          <w:tcPr>
            <w:tcW w:w="5220" w:type="dxa"/>
            <w:tcBorders>
              <w:bottom w:val="nil"/>
            </w:tcBorders>
            <w:shd w:val="clear" w:color="auto" w:fill="auto"/>
          </w:tcPr>
          <w:p w:rsidR="00AD1C9C" w:rsidRPr="009E5826"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Διαχειριστική Εταιρεία Υδρογονανθράκων ΑΕ (ΕΔΕΥ ΑΕ)</w:t>
            </w:r>
          </w:p>
        </w:tc>
        <w:tc>
          <w:tcPr>
            <w:tcW w:w="1260" w:type="dxa"/>
            <w:tcBorders>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1.000.000</w:t>
            </w:r>
          </w:p>
        </w:tc>
        <w:tc>
          <w:tcPr>
            <w:tcW w:w="1260" w:type="dxa"/>
            <w:tcBorders>
              <w:bottom w:val="nil"/>
            </w:tcBorders>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1.000.000</w:t>
            </w:r>
          </w:p>
        </w:tc>
        <w:tc>
          <w:tcPr>
            <w:tcW w:w="1279" w:type="dxa"/>
            <w:tcBorders>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9E5826" w:rsidTr="009D2617">
        <w:trPr>
          <w:trHeight w:val="20"/>
        </w:trPr>
        <w:tc>
          <w:tcPr>
            <w:tcW w:w="5220" w:type="dxa"/>
            <w:tcBorders>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Εταιρεία Συμμετο</w:t>
            </w:r>
            <w:r w:rsidR="00B216BF">
              <w:rPr>
                <w:rFonts w:ascii="Arial Narrow" w:hAnsi="Arial Narrow" w:cs="Arial"/>
                <w:snapToGrid w:val="0"/>
                <w:color w:val="000000"/>
                <w:sz w:val="16"/>
                <w:szCs w:val="16"/>
              </w:rPr>
              <w:t xml:space="preserve">χών και Περιουσίας (ΕΕΣΥΠ ΑΕ) </w:t>
            </w:r>
          </w:p>
        </w:tc>
        <w:tc>
          <w:tcPr>
            <w:tcW w:w="1260" w:type="dxa"/>
            <w:tcBorders>
              <w:bottom w:val="nil"/>
            </w:tcBorders>
            <w:shd w:val="clear" w:color="auto" w:fill="A6A6A6" w:themeFill="background1" w:themeFillShade="A6"/>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10.000.000</w:t>
            </w:r>
          </w:p>
        </w:tc>
        <w:tc>
          <w:tcPr>
            <w:tcW w:w="1260" w:type="dxa"/>
            <w:tcBorders>
              <w:bottom w:val="nil"/>
            </w:tcBorders>
            <w:shd w:val="clear" w:color="auto" w:fill="A6A6A6" w:themeFill="background1" w:themeFillShade="A6"/>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10.000.000</w:t>
            </w:r>
          </w:p>
        </w:tc>
        <w:tc>
          <w:tcPr>
            <w:tcW w:w="1279" w:type="dxa"/>
            <w:tcBorders>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Ταμείο Αξιοποίησης Ιδιωτικής Περιουσίας Ελληνικού Δημοσίου ΑΕ**</w:t>
            </w:r>
          </w:p>
        </w:tc>
        <w:tc>
          <w:tcPr>
            <w:tcW w:w="1260" w:type="dxa"/>
            <w:tcBorders>
              <w:top w:val="nil"/>
              <w:bottom w:val="nil"/>
            </w:tcBorders>
            <w:shd w:val="clear" w:color="auto" w:fill="auto"/>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30.000.000</w:t>
            </w:r>
          </w:p>
        </w:tc>
        <w:tc>
          <w:tcPr>
            <w:tcW w:w="1260" w:type="dxa"/>
            <w:tcBorders>
              <w:top w:val="nil"/>
              <w:bottom w:val="nil"/>
            </w:tcBorders>
            <w:shd w:val="clear" w:color="auto" w:fill="auto"/>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30.000.000</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740D79" w:rsidTr="009D2617">
        <w:trPr>
          <w:trHeight w:val="20"/>
        </w:trPr>
        <w:tc>
          <w:tcPr>
            <w:tcW w:w="5220" w:type="dxa"/>
            <w:tcBorders>
              <w:top w:val="nil"/>
              <w:bottom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Εταιρεία Ακινήτων Δημοσίου (ΕΤΑΔ) ΑΕ (Συγχώνευση ΚΕΔ και ΕΤΑ) **</w:t>
            </w:r>
          </w:p>
        </w:tc>
        <w:tc>
          <w:tcPr>
            <w:tcW w:w="1260" w:type="dxa"/>
            <w:tcBorders>
              <w:top w:val="nil"/>
              <w:bottom w:val="nil"/>
            </w:tcBorders>
            <w:shd w:val="clear" w:color="auto" w:fill="A6A6A6" w:themeFill="background1" w:themeFillShade="A6"/>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308.550.000</w:t>
            </w:r>
          </w:p>
        </w:tc>
        <w:tc>
          <w:tcPr>
            <w:tcW w:w="1260" w:type="dxa"/>
            <w:tcBorders>
              <w:top w:val="nil"/>
              <w:bottom w:val="nil"/>
            </w:tcBorders>
            <w:shd w:val="clear" w:color="auto" w:fill="A6A6A6" w:themeFill="background1" w:themeFillShade="A6"/>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308.550.000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FD54FE">
        <w:trPr>
          <w:trHeight w:val="20"/>
        </w:trPr>
        <w:tc>
          <w:tcPr>
            <w:tcW w:w="5220" w:type="dxa"/>
            <w:tcBorders>
              <w:top w:val="nil"/>
              <w:bottom w:val="nil"/>
            </w:tcBorders>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Ταμείο Χρηματοπιστωτικής Σταθερότητας**</w:t>
            </w:r>
          </w:p>
        </w:tc>
        <w:tc>
          <w:tcPr>
            <w:tcW w:w="1260" w:type="dxa"/>
            <w:tcBorders>
              <w:top w:val="nil"/>
              <w:bottom w:val="nil"/>
            </w:tcBorders>
            <w:shd w:val="clear" w:color="auto" w:fill="auto"/>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42.163.557.748</w:t>
            </w:r>
          </w:p>
        </w:tc>
        <w:tc>
          <w:tcPr>
            <w:tcW w:w="1260" w:type="dxa"/>
            <w:tcBorders>
              <w:top w:val="nil"/>
              <w:bottom w:val="nil"/>
            </w:tcBorders>
            <w:shd w:val="clear" w:color="auto" w:fill="auto"/>
            <w:vAlign w:val="bottom"/>
          </w:tcPr>
          <w:p w:rsidR="00AD1C9C" w:rsidRPr="00734272" w:rsidRDefault="00AD1C9C" w:rsidP="008B4FBE">
            <w:pPr>
              <w:ind w:right="185"/>
              <w:jc w:val="right"/>
              <w:rPr>
                <w:rFonts w:ascii="Arial Narrow" w:hAnsi="Arial Narrow"/>
                <w:sz w:val="16"/>
                <w:szCs w:val="16"/>
              </w:rPr>
            </w:pPr>
            <w:r w:rsidRPr="00734272">
              <w:rPr>
                <w:rFonts w:ascii="Arial Narrow" w:hAnsi="Arial Narrow"/>
                <w:sz w:val="16"/>
                <w:szCs w:val="16"/>
              </w:rPr>
              <w:t>42.163.557.748</w:t>
            </w:r>
          </w:p>
        </w:tc>
        <w:tc>
          <w:tcPr>
            <w:tcW w:w="1279" w:type="dxa"/>
            <w:tcBorders>
              <w:top w:val="nil"/>
              <w:bottom w:val="nil"/>
            </w:tcBorders>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9D2617">
        <w:trPr>
          <w:trHeight w:val="20"/>
        </w:trPr>
        <w:tc>
          <w:tcPr>
            <w:tcW w:w="5220" w:type="dxa"/>
            <w:tcBorders>
              <w:top w:val="nil"/>
            </w:tcBorders>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ΓΑΙΑΟΣΕ</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42.149.200</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42.149.200</w:t>
            </w:r>
          </w:p>
        </w:tc>
        <w:tc>
          <w:tcPr>
            <w:tcW w:w="1279" w:type="dxa"/>
            <w:tcBorders>
              <w:top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047B3E" w:rsidRPr="005E7897" w:rsidTr="00047B3E">
        <w:trPr>
          <w:trHeight w:val="20"/>
        </w:trPr>
        <w:tc>
          <w:tcPr>
            <w:tcW w:w="5220" w:type="dxa"/>
            <w:shd w:val="clear" w:color="auto" w:fill="auto"/>
          </w:tcPr>
          <w:p w:rsidR="00047B3E" w:rsidRPr="003277CE" w:rsidRDefault="00047B3E" w:rsidP="00047B3E">
            <w:pPr>
              <w:spacing w:before="10" w:after="10"/>
              <w:ind w:right="-1"/>
              <w:rPr>
                <w:rFonts w:ascii="Arial Narrow" w:hAnsi="Arial Narrow" w:cs="Arial"/>
                <w:b/>
                <w:snapToGrid w:val="0"/>
                <w:color w:val="000000"/>
                <w:sz w:val="16"/>
                <w:szCs w:val="16"/>
              </w:rPr>
            </w:pPr>
          </w:p>
        </w:tc>
        <w:tc>
          <w:tcPr>
            <w:tcW w:w="1260" w:type="dxa"/>
            <w:shd w:val="clear" w:color="auto" w:fill="auto"/>
            <w:vAlign w:val="bottom"/>
          </w:tcPr>
          <w:p w:rsidR="00047B3E" w:rsidRPr="003277CE" w:rsidRDefault="00047B3E" w:rsidP="008B4FBE">
            <w:pPr>
              <w:tabs>
                <w:tab w:val="decimal" w:pos="1027"/>
              </w:tabs>
              <w:spacing w:before="10" w:after="10"/>
              <w:ind w:right="185"/>
              <w:jc w:val="both"/>
              <w:rPr>
                <w:rFonts w:ascii="Arial Narrow" w:hAnsi="Arial Narrow" w:cs="Arial"/>
                <w:sz w:val="16"/>
                <w:szCs w:val="16"/>
              </w:rPr>
            </w:pPr>
          </w:p>
        </w:tc>
        <w:tc>
          <w:tcPr>
            <w:tcW w:w="1260" w:type="dxa"/>
            <w:shd w:val="clear" w:color="auto" w:fill="auto"/>
            <w:vAlign w:val="bottom"/>
          </w:tcPr>
          <w:p w:rsidR="00047B3E" w:rsidRPr="003277CE" w:rsidRDefault="00047B3E" w:rsidP="008B4FBE">
            <w:pPr>
              <w:tabs>
                <w:tab w:val="decimal" w:pos="932"/>
              </w:tabs>
              <w:spacing w:before="10" w:after="10"/>
              <w:ind w:right="185"/>
              <w:jc w:val="both"/>
              <w:rPr>
                <w:rFonts w:ascii="Arial Narrow" w:hAnsi="Arial Narrow" w:cs="Arial"/>
                <w:sz w:val="16"/>
                <w:szCs w:val="16"/>
              </w:rPr>
            </w:pPr>
          </w:p>
        </w:tc>
        <w:tc>
          <w:tcPr>
            <w:tcW w:w="1279" w:type="dxa"/>
            <w:shd w:val="clear" w:color="auto" w:fill="auto"/>
            <w:vAlign w:val="bottom"/>
          </w:tcPr>
          <w:p w:rsidR="00047B3E" w:rsidRPr="003277CE" w:rsidRDefault="00047B3E" w:rsidP="00047B3E">
            <w:pPr>
              <w:tabs>
                <w:tab w:val="decimal" w:pos="633"/>
              </w:tabs>
              <w:spacing w:before="10" w:after="10"/>
              <w:ind w:right="-1"/>
              <w:jc w:val="right"/>
              <w:rPr>
                <w:rFonts w:ascii="Arial Narrow" w:hAnsi="Arial Narrow" w:cs="Arial"/>
                <w:sz w:val="16"/>
                <w:szCs w:val="16"/>
              </w:rPr>
            </w:pPr>
            <w:r>
              <w:rPr>
                <w:rFonts w:ascii="Arial Narrow" w:hAnsi="Arial Narrow" w:cs="Arial"/>
                <w:sz w:val="16"/>
                <w:szCs w:val="16"/>
              </w:rPr>
              <w:t>(συνεχίζεται)</w:t>
            </w:r>
          </w:p>
        </w:tc>
      </w:tr>
      <w:tr w:rsidR="00F420CA" w:rsidRPr="00502819" w:rsidTr="004D5E3A">
        <w:trPr>
          <w:trHeight w:val="20"/>
        </w:trPr>
        <w:tc>
          <w:tcPr>
            <w:tcW w:w="5220" w:type="dxa"/>
            <w:shd w:val="clear" w:color="auto" w:fill="FFFFFF" w:themeFill="background1"/>
          </w:tcPr>
          <w:p w:rsidR="00F420CA" w:rsidRPr="00502819" w:rsidRDefault="00F420CA" w:rsidP="004D5E3A">
            <w:pPr>
              <w:pStyle w:val="5"/>
              <w:spacing w:before="10" w:after="10"/>
              <w:ind w:right="-1"/>
              <w:rPr>
                <w:rFonts w:cs="Tahoma"/>
                <w:b w:val="0"/>
                <w:color w:val="000000"/>
                <w:sz w:val="16"/>
                <w:szCs w:val="16"/>
              </w:rPr>
            </w:pPr>
            <w:r w:rsidRPr="00502819">
              <w:rPr>
                <w:rFonts w:cs="Tahoma"/>
                <w:b w:val="0"/>
                <w:color w:val="000000"/>
                <w:sz w:val="16"/>
                <w:szCs w:val="16"/>
              </w:rPr>
              <w:lastRenderedPageBreak/>
              <w:t>(συνέχεια)</w:t>
            </w:r>
          </w:p>
        </w:tc>
        <w:tc>
          <w:tcPr>
            <w:tcW w:w="1260" w:type="dxa"/>
            <w:shd w:val="clear" w:color="auto" w:fill="FFFFFF" w:themeFill="background1"/>
            <w:vAlign w:val="bottom"/>
          </w:tcPr>
          <w:p w:rsidR="00F420CA" w:rsidRPr="00502819" w:rsidRDefault="00F420CA" w:rsidP="008B4FBE">
            <w:pPr>
              <w:tabs>
                <w:tab w:val="decimal" w:pos="1027"/>
              </w:tabs>
              <w:spacing w:before="10" w:after="10"/>
              <w:ind w:right="185"/>
              <w:jc w:val="both"/>
              <w:rPr>
                <w:rFonts w:ascii="Arial Narrow" w:hAnsi="Arial Narrow" w:cs="Arial"/>
                <w:bCs/>
                <w:sz w:val="16"/>
                <w:szCs w:val="16"/>
              </w:rPr>
            </w:pPr>
          </w:p>
        </w:tc>
        <w:tc>
          <w:tcPr>
            <w:tcW w:w="1260" w:type="dxa"/>
            <w:shd w:val="clear" w:color="auto" w:fill="FFFFFF" w:themeFill="background1"/>
            <w:vAlign w:val="bottom"/>
          </w:tcPr>
          <w:p w:rsidR="00F420CA" w:rsidRPr="00502819" w:rsidRDefault="00F420CA" w:rsidP="008B4FBE">
            <w:pPr>
              <w:tabs>
                <w:tab w:val="decimal" w:pos="932"/>
              </w:tabs>
              <w:spacing w:before="10" w:after="10"/>
              <w:ind w:right="185"/>
              <w:jc w:val="both"/>
              <w:rPr>
                <w:rFonts w:ascii="Arial Narrow" w:hAnsi="Arial Narrow" w:cs="Arial"/>
                <w:bCs/>
                <w:sz w:val="16"/>
                <w:szCs w:val="16"/>
              </w:rPr>
            </w:pPr>
          </w:p>
        </w:tc>
        <w:tc>
          <w:tcPr>
            <w:tcW w:w="1279" w:type="dxa"/>
            <w:shd w:val="clear" w:color="auto" w:fill="FFFFFF" w:themeFill="background1"/>
            <w:vAlign w:val="bottom"/>
          </w:tcPr>
          <w:p w:rsidR="00F420CA" w:rsidRPr="00502819" w:rsidRDefault="00F420CA" w:rsidP="004D5E3A">
            <w:pPr>
              <w:tabs>
                <w:tab w:val="decimal" w:pos="633"/>
              </w:tabs>
              <w:spacing w:before="10" w:after="10"/>
              <w:ind w:right="-1"/>
              <w:jc w:val="both"/>
              <w:rPr>
                <w:rFonts w:ascii="Arial Narrow" w:hAnsi="Arial Narrow" w:cs="Arial"/>
                <w:sz w:val="16"/>
                <w:szCs w:val="16"/>
              </w:rPr>
            </w:pPr>
          </w:p>
        </w:tc>
      </w:tr>
      <w:tr w:rsidR="00AD1C9C" w:rsidRPr="00502819" w:rsidTr="004D5E3A">
        <w:trPr>
          <w:trHeight w:val="20"/>
        </w:trPr>
        <w:tc>
          <w:tcPr>
            <w:tcW w:w="5220" w:type="dxa"/>
            <w:shd w:val="clear" w:color="auto" w:fill="FFFFFF" w:themeFill="background1"/>
          </w:tcPr>
          <w:p w:rsidR="00AD1C9C" w:rsidRPr="00047B3E" w:rsidRDefault="00AD1C9C" w:rsidP="004D5E3A">
            <w:pPr>
              <w:pStyle w:val="5"/>
              <w:spacing w:before="10" w:after="10"/>
              <w:ind w:right="-1"/>
              <w:rPr>
                <w:rFonts w:cs="Tahoma"/>
                <w:b w:val="0"/>
                <w:color w:val="000000"/>
                <w:sz w:val="16"/>
                <w:szCs w:val="16"/>
              </w:rPr>
            </w:pPr>
            <w:r w:rsidRPr="00047B3E">
              <w:rPr>
                <w:rFonts w:cs="Arial"/>
                <w:b w:val="0"/>
                <w:snapToGrid w:val="0"/>
                <w:color w:val="000000"/>
                <w:sz w:val="16"/>
                <w:szCs w:val="16"/>
              </w:rPr>
              <w:t>Εταιρεία Αξιοποίησης Εκκλησιαστικής Ακίνητης Περιουσίας (ΕΑΕΑΠ)</w:t>
            </w:r>
          </w:p>
        </w:tc>
        <w:tc>
          <w:tcPr>
            <w:tcW w:w="1260" w:type="dxa"/>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300.000</w:t>
            </w:r>
          </w:p>
        </w:tc>
        <w:tc>
          <w:tcPr>
            <w:tcW w:w="1260" w:type="dxa"/>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150.000</w:t>
            </w:r>
          </w:p>
        </w:tc>
        <w:tc>
          <w:tcPr>
            <w:tcW w:w="1279" w:type="dxa"/>
            <w:shd w:val="clear" w:color="auto" w:fill="FFFFFF" w:themeFill="background1"/>
            <w:vAlign w:val="bottom"/>
          </w:tcPr>
          <w:p w:rsidR="00AD1C9C" w:rsidRPr="00502819" w:rsidRDefault="00AD1C9C" w:rsidP="004D5E3A">
            <w:pPr>
              <w:tabs>
                <w:tab w:val="decimal" w:pos="633"/>
              </w:tabs>
              <w:spacing w:before="10" w:after="10"/>
              <w:ind w:right="-1"/>
              <w:jc w:val="both"/>
              <w:rPr>
                <w:rFonts w:ascii="Arial Narrow" w:hAnsi="Arial Narrow" w:cs="Arial"/>
                <w:sz w:val="16"/>
                <w:szCs w:val="16"/>
              </w:rPr>
            </w:pPr>
            <w:r>
              <w:rPr>
                <w:rFonts w:ascii="Arial Narrow" w:hAnsi="Arial Narrow" w:cs="Arial"/>
                <w:sz w:val="16"/>
                <w:szCs w:val="16"/>
              </w:rPr>
              <w:t>50,00</w:t>
            </w:r>
          </w:p>
        </w:tc>
      </w:tr>
      <w:tr w:rsidR="00AD1C9C" w:rsidRPr="00740D79" w:rsidTr="009D2617">
        <w:trPr>
          <w:trHeight w:val="20"/>
        </w:trPr>
        <w:tc>
          <w:tcPr>
            <w:tcW w:w="5220" w:type="dxa"/>
            <w:tcBorders>
              <w:top w:val="nil"/>
            </w:tcBorders>
            <w:shd w:val="clear" w:color="auto" w:fill="A6A6A6" w:themeFill="background1" w:themeFillShade="A6"/>
          </w:tcPr>
          <w:p w:rsidR="00AD1C9C" w:rsidRDefault="00AD1C9C" w:rsidP="00047B3E">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Εταιρεία Βιομηχανικής Έρευνας &amp; Τεχνολογικής Ανάπτυξης και Εργαστηριακών δοκ</w:t>
            </w:r>
            <w:r>
              <w:rPr>
                <w:rFonts w:ascii="Arial Narrow" w:hAnsi="Arial Narrow" w:cs="Arial"/>
                <w:snapToGrid w:val="0"/>
                <w:color w:val="000000"/>
                <w:sz w:val="16"/>
                <w:szCs w:val="16"/>
              </w:rPr>
              <w:t>ι</w:t>
            </w:r>
            <w:r>
              <w:rPr>
                <w:rFonts w:ascii="Arial Narrow" w:hAnsi="Arial Narrow" w:cs="Arial"/>
                <w:snapToGrid w:val="0"/>
                <w:color w:val="000000"/>
                <w:sz w:val="16"/>
                <w:szCs w:val="16"/>
              </w:rPr>
              <w:t>μών, Πιστοποίησης και Ποιότητας ΑΕ (ΕΒΕΤΑΜ) ΑΕ (συγχώνευση με ΕΚΕΠΥ, ΕΤΑΚΕΙ και ΕΛΟΤ)</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5.159.200</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4.516.700</w:t>
            </w:r>
          </w:p>
        </w:tc>
        <w:tc>
          <w:tcPr>
            <w:tcW w:w="1279" w:type="dxa"/>
            <w:tcBorders>
              <w:top w:val="nil"/>
            </w:tcBorders>
            <w:shd w:val="clear" w:color="auto" w:fill="A6A6A6" w:themeFill="background1" w:themeFillShade="A6"/>
            <w:vAlign w:val="bottom"/>
          </w:tcPr>
          <w:p w:rsidR="00AD1C9C"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87,55</w:t>
            </w:r>
          </w:p>
        </w:tc>
      </w:tr>
      <w:tr w:rsidR="00AD1C9C" w:rsidRPr="00740D79" w:rsidTr="00F708A1">
        <w:trPr>
          <w:trHeight w:val="20"/>
        </w:trPr>
        <w:tc>
          <w:tcPr>
            <w:tcW w:w="5220" w:type="dxa"/>
            <w:tcBorders>
              <w:top w:val="nil"/>
            </w:tcBorders>
            <w:shd w:val="clear" w:color="auto" w:fill="FFFFFF" w:themeFill="background1"/>
          </w:tcPr>
          <w:p w:rsidR="00AD1C9C" w:rsidRDefault="00AD1C9C" w:rsidP="00047B3E">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Κέντρο Πολιτισμού Ίδρυμα Σταύρος Νιάρχος (ΚΠΙΣΝ)</w:t>
            </w:r>
          </w:p>
        </w:tc>
        <w:tc>
          <w:tcPr>
            <w:tcW w:w="1260" w:type="dxa"/>
            <w:tcBorders>
              <w:top w:val="nil"/>
            </w:tcBorders>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473.751.262</w:t>
            </w:r>
          </w:p>
        </w:tc>
        <w:tc>
          <w:tcPr>
            <w:tcW w:w="1260" w:type="dxa"/>
            <w:tcBorders>
              <w:top w:val="nil"/>
            </w:tcBorders>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473.751.262</w:t>
            </w:r>
          </w:p>
        </w:tc>
        <w:tc>
          <w:tcPr>
            <w:tcW w:w="1279" w:type="dxa"/>
            <w:tcBorders>
              <w:top w:val="nil"/>
            </w:tcBorders>
            <w:shd w:val="clear" w:color="auto" w:fill="FFFFFF" w:themeFill="background1"/>
            <w:vAlign w:val="bottom"/>
          </w:tcPr>
          <w:p w:rsidR="00AD1C9C"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100,00</w:t>
            </w:r>
          </w:p>
        </w:tc>
      </w:tr>
      <w:tr w:rsidR="00AD1C9C" w:rsidRPr="00740D79" w:rsidTr="00F708A1">
        <w:trPr>
          <w:trHeight w:val="20"/>
        </w:trPr>
        <w:tc>
          <w:tcPr>
            <w:tcW w:w="5220" w:type="dxa"/>
            <w:tcBorders>
              <w:top w:val="nil"/>
            </w:tcBorders>
            <w:shd w:val="clear" w:color="auto" w:fill="A6A6A6" w:themeFill="background1" w:themeFillShade="A6"/>
          </w:tcPr>
          <w:p w:rsidR="00AD1C9C" w:rsidRPr="001B2A4A"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ΦΟΙΝΙΞ </w:t>
            </w:r>
            <w:r>
              <w:rPr>
                <w:rFonts w:ascii="Arial Narrow" w:hAnsi="Arial Narrow" w:cs="Arial"/>
                <w:snapToGrid w:val="0"/>
                <w:color w:val="000000"/>
                <w:sz w:val="16"/>
                <w:szCs w:val="16"/>
                <w:lang w:val="en-US"/>
              </w:rPr>
              <w:t>GROUPAMA</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22.074.640</w:t>
            </w:r>
          </w:p>
        </w:tc>
        <w:tc>
          <w:tcPr>
            <w:tcW w:w="1260" w:type="dxa"/>
            <w:tcBorders>
              <w:top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365</w:t>
            </w:r>
          </w:p>
        </w:tc>
        <w:tc>
          <w:tcPr>
            <w:tcW w:w="1279" w:type="dxa"/>
            <w:tcBorders>
              <w:top w:val="nil"/>
            </w:tcBorders>
            <w:shd w:val="clear" w:color="auto" w:fill="A6A6A6" w:themeFill="background1" w:themeFillShade="A6"/>
            <w:vAlign w:val="bottom"/>
          </w:tcPr>
          <w:p w:rsidR="00AD1C9C"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0,00</w:t>
            </w:r>
          </w:p>
        </w:tc>
      </w:tr>
      <w:tr w:rsidR="00047B3E" w:rsidRPr="00740D79" w:rsidTr="00047B3E">
        <w:trPr>
          <w:trHeight w:val="20"/>
        </w:trPr>
        <w:tc>
          <w:tcPr>
            <w:tcW w:w="5220" w:type="dxa"/>
            <w:tcBorders>
              <w:top w:val="nil"/>
            </w:tcBorders>
            <w:shd w:val="clear" w:color="auto" w:fill="auto"/>
          </w:tcPr>
          <w:p w:rsidR="00047B3E" w:rsidRDefault="00047B3E" w:rsidP="00787659">
            <w:pPr>
              <w:spacing w:before="10" w:after="10"/>
              <w:ind w:right="-1"/>
              <w:rPr>
                <w:rFonts w:ascii="Arial Narrow" w:hAnsi="Arial Narrow" w:cs="Arial"/>
                <w:snapToGrid w:val="0"/>
                <w:color w:val="000000"/>
                <w:sz w:val="16"/>
                <w:szCs w:val="16"/>
              </w:rPr>
            </w:pPr>
          </w:p>
        </w:tc>
        <w:tc>
          <w:tcPr>
            <w:tcW w:w="1260" w:type="dxa"/>
            <w:tcBorders>
              <w:top w:val="nil"/>
            </w:tcBorders>
            <w:shd w:val="clear" w:color="auto" w:fill="auto"/>
            <w:vAlign w:val="bottom"/>
          </w:tcPr>
          <w:p w:rsidR="00047B3E" w:rsidRDefault="00047B3E" w:rsidP="008B4FBE">
            <w:pPr>
              <w:tabs>
                <w:tab w:val="decimal" w:pos="1027"/>
              </w:tabs>
              <w:spacing w:before="10" w:after="10"/>
              <w:ind w:right="185"/>
              <w:jc w:val="both"/>
              <w:rPr>
                <w:rFonts w:ascii="Arial Narrow" w:hAnsi="Arial Narrow" w:cs="Arial"/>
                <w:sz w:val="16"/>
                <w:szCs w:val="16"/>
              </w:rPr>
            </w:pPr>
          </w:p>
        </w:tc>
        <w:tc>
          <w:tcPr>
            <w:tcW w:w="1260" w:type="dxa"/>
            <w:tcBorders>
              <w:top w:val="nil"/>
            </w:tcBorders>
            <w:shd w:val="clear" w:color="auto" w:fill="auto"/>
            <w:vAlign w:val="bottom"/>
          </w:tcPr>
          <w:p w:rsidR="00047B3E" w:rsidRDefault="00047B3E" w:rsidP="008B4FBE">
            <w:pPr>
              <w:tabs>
                <w:tab w:val="decimal" w:pos="932"/>
              </w:tabs>
              <w:spacing w:before="10" w:after="10"/>
              <w:ind w:right="185"/>
              <w:jc w:val="both"/>
              <w:rPr>
                <w:rFonts w:ascii="Arial Narrow" w:hAnsi="Arial Narrow" w:cs="Arial"/>
                <w:sz w:val="16"/>
                <w:szCs w:val="16"/>
              </w:rPr>
            </w:pPr>
          </w:p>
        </w:tc>
        <w:tc>
          <w:tcPr>
            <w:tcW w:w="1279" w:type="dxa"/>
            <w:tcBorders>
              <w:top w:val="nil"/>
            </w:tcBorders>
            <w:shd w:val="clear" w:color="auto" w:fill="auto"/>
            <w:vAlign w:val="bottom"/>
          </w:tcPr>
          <w:p w:rsidR="00047B3E" w:rsidRDefault="00047B3E" w:rsidP="00787659">
            <w:pPr>
              <w:tabs>
                <w:tab w:val="decimal" w:pos="633"/>
              </w:tabs>
              <w:spacing w:before="10" w:after="10"/>
              <w:jc w:val="both"/>
              <w:rPr>
                <w:rFonts w:ascii="Arial Narrow" w:hAnsi="Arial Narrow" w:cs="Arial"/>
                <w:sz w:val="16"/>
                <w:szCs w:val="16"/>
              </w:rPr>
            </w:pPr>
          </w:p>
        </w:tc>
      </w:tr>
      <w:tr w:rsidR="00787659" w:rsidRPr="006F7F99" w:rsidTr="00787659">
        <w:trPr>
          <w:trHeight w:val="20"/>
        </w:trPr>
        <w:tc>
          <w:tcPr>
            <w:tcW w:w="5220" w:type="dxa"/>
            <w:shd w:val="clear" w:color="auto" w:fill="808080"/>
          </w:tcPr>
          <w:p w:rsidR="00787659" w:rsidRPr="006F7F99" w:rsidRDefault="00787659" w:rsidP="00787659">
            <w:pPr>
              <w:pStyle w:val="5"/>
              <w:spacing w:before="10" w:after="10"/>
              <w:ind w:right="-1"/>
              <w:rPr>
                <w:rFonts w:cs="Tahoma"/>
                <w:color w:val="000000"/>
                <w:sz w:val="16"/>
                <w:szCs w:val="16"/>
              </w:rPr>
            </w:pPr>
            <w:r w:rsidRPr="006F7F99">
              <w:rPr>
                <w:rFonts w:cs="Tahoma"/>
                <w:color w:val="000000"/>
                <w:sz w:val="16"/>
                <w:szCs w:val="16"/>
              </w:rPr>
              <w:t>ΕΠΟΠΤ</w:t>
            </w:r>
            <w:r>
              <w:rPr>
                <w:rFonts w:cs="Tahoma"/>
                <w:color w:val="000000"/>
                <w:sz w:val="16"/>
                <w:szCs w:val="16"/>
              </w:rPr>
              <w:t>ΕΥΟΜΕΝΕΣ ΑΠΟ ΤΗ ΓΕΝ. ΓΡΑΜΜΑΤΕΙΑ ΕΡΕΥΝΑΣ ΚΑΙ ΤΕΧΝΟΛΟΓΙΑΣ</w:t>
            </w:r>
          </w:p>
        </w:tc>
        <w:tc>
          <w:tcPr>
            <w:tcW w:w="1260" w:type="dxa"/>
            <w:shd w:val="clear" w:color="auto" w:fill="auto"/>
            <w:vAlign w:val="bottom"/>
          </w:tcPr>
          <w:p w:rsidR="00787659" w:rsidRPr="00E8166F" w:rsidRDefault="00787659" w:rsidP="008B4FBE">
            <w:pPr>
              <w:tabs>
                <w:tab w:val="decimal" w:pos="1027"/>
              </w:tabs>
              <w:spacing w:before="10" w:after="10"/>
              <w:ind w:right="185"/>
              <w:jc w:val="both"/>
              <w:rPr>
                <w:rFonts w:ascii="Arial Narrow" w:hAnsi="Arial Narrow" w:cs="Arial"/>
                <w:b/>
                <w:bCs/>
                <w:sz w:val="16"/>
                <w:szCs w:val="16"/>
              </w:rPr>
            </w:pPr>
          </w:p>
        </w:tc>
        <w:tc>
          <w:tcPr>
            <w:tcW w:w="1260" w:type="dxa"/>
            <w:shd w:val="clear" w:color="auto" w:fill="auto"/>
            <w:vAlign w:val="bottom"/>
          </w:tcPr>
          <w:p w:rsidR="00787659" w:rsidRPr="00E8166F" w:rsidRDefault="00787659" w:rsidP="008B4FBE">
            <w:pPr>
              <w:tabs>
                <w:tab w:val="decimal" w:pos="932"/>
              </w:tabs>
              <w:spacing w:before="10" w:after="10"/>
              <w:ind w:right="185"/>
              <w:jc w:val="both"/>
              <w:rPr>
                <w:rFonts w:ascii="Arial Narrow" w:hAnsi="Arial Narrow" w:cs="Arial"/>
                <w:b/>
                <w:bCs/>
                <w:sz w:val="16"/>
                <w:szCs w:val="16"/>
              </w:rPr>
            </w:pPr>
          </w:p>
        </w:tc>
        <w:tc>
          <w:tcPr>
            <w:tcW w:w="1279" w:type="dxa"/>
            <w:shd w:val="clear" w:color="auto" w:fill="auto"/>
            <w:vAlign w:val="bottom"/>
          </w:tcPr>
          <w:p w:rsidR="00787659" w:rsidRPr="00E8166F" w:rsidRDefault="00787659" w:rsidP="00787659">
            <w:pPr>
              <w:tabs>
                <w:tab w:val="decimal" w:pos="633"/>
              </w:tabs>
              <w:spacing w:before="10" w:after="10"/>
              <w:ind w:right="-1"/>
              <w:jc w:val="both"/>
              <w:rPr>
                <w:rFonts w:ascii="Arial Narrow" w:hAnsi="Arial Narrow" w:cs="Arial"/>
                <w:sz w:val="16"/>
                <w:szCs w:val="16"/>
              </w:rPr>
            </w:pPr>
          </w:p>
        </w:tc>
      </w:tr>
      <w:tr w:rsidR="00AD1C9C" w:rsidRPr="006F7F99" w:rsidTr="00F708A1">
        <w:trPr>
          <w:trHeight w:val="20"/>
        </w:trPr>
        <w:tc>
          <w:tcPr>
            <w:tcW w:w="5220" w:type="dxa"/>
            <w:shd w:val="clear" w:color="auto" w:fill="FFFFFF" w:themeFill="background1"/>
          </w:tcPr>
          <w:p w:rsidR="00AD1C9C" w:rsidRPr="006F7F99" w:rsidRDefault="00AD1C9C"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Εθνικό Δίκτυο Έρευνας και Τεχνολογίας (</w:t>
            </w:r>
            <w:r w:rsidRPr="006F7F99">
              <w:rPr>
                <w:rFonts w:ascii="Arial Narrow" w:hAnsi="Arial Narrow" w:cs="Tahoma"/>
                <w:snapToGrid w:val="0"/>
                <w:color w:val="000000"/>
                <w:sz w:val="16"/>
                <w:szCs w:val="16"/>
              </w:rPr>
              <w:t>ΕΔΕΤ</w:t>
            </w:r>
            <w:r>
              <w:rPr>
                <w:rFonts w:ascii="Arial Narrow" w:hAnsi="Arial Narrow" w:cs="Tahoma"/>
                <w:snapToGrid w:val="0"/>
                <w:color w:val="000000"/>
                <w:sz w:val="16"/>
                <w:szCs w:val="16"/>
              </w:rPr>
              <w:t>)</w:t>
            </w:r>
          </w:p>
        </w:tc>
        <w:tc>
          <w:tcPr>
            <w:tcW w:w="1260" w:type="dxa"/>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25.850.000</w:t>
            </w:r>
          </w:p>
        </w:tc>
        <w:tc>
          <w:tcPr>
            <w:tcW w:w="1260" w:type="dxa"/>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25.850.000</w:t>
            </w:r>
          </w:p>
        </w:tc>
        <w:tc>
          <w:tcPr>
            <w:tcW w:w="1279" w:type="dxa"/>
            <w:shd w:val="clear" w:color="auto" w:fill="FFFFFF" w:themeFill="background1"/>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6F7F99" w:rsidTr="00F708A1">
        <w:trPr>
          <w:trHeight w:val="20"/>
        </w:trPr>
        <w:tc>
          <w:tcPr>
            <w:tcW w:w="5220" w:type="dxa"/>
            <w:shd w:val="clear" w:color="auto" w:fill="A6A6A6" w:themeFill="background1" w:themeFillShade="A6"/>
          </w:tcPr>
          <w:p w:rsidR="00AD1C9C" w:rsidRPr="006F7F99" w:rsidRDefault="00AD1C9C"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Επιστημονικό Πάρκο Πατρών (ΕΠΠ)</w:t>
            </w:r>
          </w:p>
        </w:tc>
        <w:tc>
          <w:tcPr>
            <w:tcW w:w="1260" w:type="dxa"/>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6.603.081</w:t>
            </w:r>
          </w:p>
        </w:tc>
        <w:tc>
          <w:tcPr>
            <w:tcW w:w="1260" w:type="dxa"/>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6.603.081</w:t>
            </w:r>
          </w:p>
        </w:tc>
        <w:tc>
          <w:tcPr>
            <w:tcW w:w="1279" w:type="dxa"/>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787659" w:rsidRPr="005E7897" w:rsidTr="00787659">
        <w:trPr>
          <w:trHeight w:val="20"/>
        </w:trPr>
        <w:tc>
          <w:tcPr>
            <w:tcW w:w="5220" w:type="dxa"/>
            <w:shd w:val="clear" w:color="auto" w:fill="auto"/>
          </w:tcPr>
          <w:p w:rsidR="00787659" w:rsidRPr="005E7897" w:rsidRDefault="00787659" w:rsidP="00787659">
            <w:pPr>
              <w:spacing w:before="10" w:after="10"/>
              <w:ind w:right="-1"/>
              <w:rPr>
                <w:rFonts w:ascii="Arial Narrow" w:hAnsi="Arial Narrow" w:cs="Arial"/>
                <w:b/>
                <w:snapToGrid w:val="0"/>
                <w:color w:val="000000"/>
                <w:sz w:val="8"/>
                <w:szCs w:val="16"/>
              </w:rPr>
            </w:pPr>
          </w:p>
        </w:tc>
        <w:tc>
          <w:tcPr>
            <w:tcW w:w="1260" w:type="dxa"/>
            <w:shd w:val="clear" w:color="auto" w:fill="auto"/>
            <w:vAlign w:val="bottom"/>
          </w:tcPr>
          <w:p w:rsidR="00787659" w:rsidRDefault="00787659" w:rsidP="008B4FBE">
            <w:pPr>
              <w:tabs>
                <w:tab w:val="decimal" w:pos="1027"/>
              </w:tabs>
              <w:spacing w:before="10" w:after="10"/>
              <w:ind w:right="185"/>
              <w:jc w:val="both"/>
              <w:rPr>
                <w:rFonts w:ascii="Arial Narrow" w:hAnsi="Arial Narrow"/>
                <w:sz w:val="16"/>
                <w:szCs w:val="16"/>
              </w:rPr>
            </w:pPr>
          </w:p>
        </w:tc>
        <w:tc>
          <w:tcPr>
            <w:tcW w:w="1260" w:type="dxa"/>
            <w:shd w:val="clear" w:color="auto" w:fill="auto"/>
            <w:vAlign w:val="bottom"/>
          </w:tcPr>
          <w:p w:rsidR="00787659" w:rsidRDefault="00787659" w:rsidP="008B4FBE">
            <w:pPr>
              <w:tabs>
                <w:tab w:val="decimal" w:pos="932"/>
              </w:tabs>
              <w:spacing w:before="10" w:after="10"/>
              <w:ind w:right="185"/>
              <w:jc w:val="both"/>
              <w:rPr>
                <w:rFonts w:ascii="Arial Narrow" w:hAnsi="Arial Narrow"/>
                <w:sz w:val="16"/>
                <w:szCs w:val="16"/>
              </w:rPr>
            </w:pPr>
          </w:p>
        </w:tc>
        <w:tc>
          <w:tcPr>
            <w:tcW w:w="1279" w:type="dxa"/>
            <w:shd w:val="clear" w:color="auto" w:fill="auto"/>
            <w:vAlign w:val="bottom"/>
          </w:tcPr>
          <w:p w:rsidR="00787659" w:rsidRDefault="00787659" w:rsidP="00787659">
            <w:pPr>
              <w:tabs>
                <w:tab w:val="decimal" w:pos="633"/>
              </w:tabs>
              <w:spacing w:before="10" w:after="10"/>
              <w:ind w:right="-1"/>
              <w:jc w:val="both"/>
              <w:rPr>
                <w:rFonts w:ascii="Arial Narrow" w:hAnsi="Arial Narrow"/>
                <w:sz w:val="16"/>
                <w:szCs w:val="16"/>
              </w:rPr>
            </w:pPr>
          </w:p>
        </w:tc>
      </w:tr>
      <w:tr w:rsidR="00047B3E" w:rsidRPr="005E7897" w:rsidTr="00047B3E">
        <w:trPr>
          <w:trHeight w:val="20"/>
        </w:trPr>
        <w:tc>
          <w:tcPr>
            <w:tcW w:w="5220" w:type="dxa"/>
            <w:shd w:val="clear" w:color="auto" w:fill="A6A6A6" w:themeFill="background1" w:themeFillShade="A6"/>
          </w:tcPr>
          <w:p w:rsidR="00047B3E" w:rsidRPr="00047B3E" w:rsidRDefault="00047B3E" w:rsidP="00787659">
            <w:pPr>
              <w:spacing w:before="10" w:after="10"/>
              <w:ind w:right="-1"/>
              <w:rPr>
                <w:rFonts w:ascii="Arial Narrow" w:hAnsi="Arial Narrow" w:cs="Arial"/>
                <w:b/>
                <w:snapToGrid w:val="0"/>
                <w:color w:val="000000"/>
                <w:sz w:val="16"/>
                <w:szCs w:val="16"/>
              </w:rPr>
            </w:pPr>
            <w:r>
              <w:rPr>
                <w:rFonts w:ascii="Arial Narrow" w:hAnsi="Arial Narrow" w:cs="Arial"/>
                <w:b/>
                <w:snapToGrid w:val="0"/>
                <w:color w:val="000000"/>
                <w:sz w:val="16"/>
                <w:szCs w:val="16"/>
              </w:rPr>
              <w:t>ΕΤΑΙΡΕΙΕΣ ΠΟΥ ΠΡΟΗΛΘΑΝ ΑΠΟ ΤΗΝ ΚΑΤΑΡΓΗΣΗ ΤΟΥ ΕΟΜΜΕΧ</w:t>
            </w:r>
          </w:p>
        </w:tc>
        <w:tc>
          <w:tcPr>
            <w:tcW w:w="1260" w:type="dxa"/>
            <w:shd w:val="clear" w:color="auto" w:fill="A6A6A6" w:themeFill="background1" w:themeFillShade="A6"/>
            <w:vAlign w:val="bottom"/>
          </w:tcPr>
          <w:p w:rsidR="00047B3E" w:rsidRDefault="00047B3E" w:rsidP="008B4FBE">
            <w:pPr>
              <w:tabs>
                <w:tab w:val="decimal" w:pos="1027"/>
              </w:tabs>
              <w:spacing w:before="10" w:after="10"/>
              <w:ind w:right="185"/>
              <w:jc w:val="both"/>
              <w:rPr>
                <w:rFonts w:ascii="Arial Narrow" w:hAnsi="Arial Narrow"/>
                <w:sz w:val="16"/>
                <w:szCs w:val="16"/>
              </w:rPr>
            </w:pPr>
          </w:p>
        </w:tc>
        <w:tc>
          <w:tcPr>
            <w:tcW w:w="1260" w:type="dxa"/>
            <w:shd w:val="clear" w:color="auto" w:fill="A6A6A6" w:themeFill="background1" w:themeFillShade="A6"/>
            <w:vAlign w:val="bottom"/>
          </w:tcPr>
          <w:p w:rsidR="00047B3E" w:rsidRDefault="00047B3E" w:rsidP="008B4FBE">
            <w:pPr>
              <w:tabs>
                <w:tab w:val="decimal" w:pos="932"/>
              </w:tabs>
              <w:spacing w:before="10" w:after="10"/>
              <w:ind w:right="185"/>
              <w:jc w:val="both"/>
              <w:rPr>
                <w:rFonts w:ascii="Arial Narrow" w:hAnsi="Arial Narrow"/>
                <w:sz w:val="16"/>
                <w:szCs w:val="16"/>
              </w:rPr>
            </w:pPr>
          </w:p>
        </w:tc>
        <w:tc>
          <w:tcPr>
            <w:tcW w:w="1279" w:type="dxa"/>
            <w:shd w:val="clear" w:color="auto" w:fill="A6A6A6" w:themeFill="background1" w:themeFillShade="A6"/>
            <w:vAlign w:val="bottom"/>
          </w:tcPr>
          <w:p w:rsidR="00047B3E" w:rsidRDefault="00047B3E" w:rsidP="00787659">
            <w:pPr>
              <w:tabs>
                <w:tab w:val="decimal" w:pos="633"/>
              </w:tabs>
              <w:spacing w:before="10" w:after="10"/>
              <w:ind w:right="-1"/>
              <w:jc w:val="both"/>
              <w:rPr>
                <w:rFonts w:ascii="Arial Narrow" w:hAnsi="Arial Narrow"/>
                <w:sz w:val="16"/>
                <w:szCs w:val="16"/>
              </w:rPr>
            </w:pPr>
          </w:p>
        </w:tc>
      </w:tr>
      <w:tr w:rsidR="00AD1C9C" w:rsidRPr="005E7897" w:rsidTr="00E558F0">
        <w:trPr>
          <w:trHeight w:val="20"/>
        </w:trPr>
        <w:tc>
          <w:tcPr>
            <w:tcW w:w="5220" w:type="dxa"/>
            <w:shd w:val="clear" w:color="auto" w:fill="auto"/>
          </w:tcPr>
          <w:p w:rsidR="00AD1C9C" w:rsidRPr="00047B3E" w:rsidRDefault="00AD1C9C" w:rsidP="00787659">
            <w:pPr>
              <w:spacing w:before="10" w:after="10"/>
              <w:ind w:right="-1"/>
              <w:rPr>
                <w:rFonts w:ascii="Arial Narrow" w:hAnsi="Arial Narrow" w:cs="Arial"/>
                <w:snapToGrid w:val="0"/>
                <w:color w:val="000000"/>
                <w:sz w:val="16"/>
                <w:szCs w:val="16"/>
              </w:rPr>
            </w:pPr>
            <w:r w:rsidRPr="00047B3E">
              <w:rPr>
                <w:rFonts w:ascii="Arial Narrow" w:hAnsi="Arial Narrow" w:cs="Arial"/>
                <w:snapToGrid w:val="0"/>
                <w:color w:val="000000"/>
                <w:sz w:val="16"/>
                <w:szCs w:val="16"/>
              </w:rPr>
              <w:t>Β</w:t>
            </w:r>
            <w:r>
              <w:rPr>
                <w:rFonts w:ascii="Arial Narrow" w:hAnsi="Arial Narrow" w:cs="Arial"/>
                <w:snapToGrid w:val="0"/>
                <w:color w:val="000000"/>
                <w:sz w:val="16"/>
                <w:szCs w:val="16"/>
              </w:rPr>
              <w:t>ιοτεχνικό Πάρκο Θεσπρωτίας (ΒΙΟΠΑΘΕ) ΑΕ</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1.358.876</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161.425</w:t>
            </w:r>
          </w:p>
        </w:tc>
        <w:tc>
          <w:tcPr>
            <w:tcW w:w="1279" w:type="dxa"/>
            <w:shd w:val="clear" w:color="auto" w:fill="auto"/>
            <w:vAlign w:val="bottom"/>
          </w:tcPr>
          <w:p w:rsidR="00AD1C9C" w:rsidRDefault="00AD1C9C" w:rsidP="00787659">
            <w:pPr>
              <w:tabs>
                <w:tab w:val="decimal" w:pos="633"/>
              </w:tabs>
              <w:spacing w:before="10" w:after="10"/>
              <w:ind w:right="-1"/>
              <w:jc w:val="both"/>
              <w:rPr>
                <w:rFonts w:ascii="Arial Narrow" w:hAnsi="Arial Narrow"/>
                <w:sz w:val="16"/>
                <w:szCs w:val="16"/>
              </w:rPr>
            </w:pPr>
            <w:r>
              <w:rPr>
                <w:rFonts w:ascii="Arial Narrow" w:hAnsi="Arial Narrow"/>
                <w:sz w:val="16"/>
                <w:szCs w:val="16"/>
              </w:rPr>
              <w:t>11,88</w:t>
            </w:r>
          </w:p>
        </w:tc>
      </w:tr>
      <w:tr w:rsidR="00AD1C9C" w:rsidRPr="005E7897" w:rsidTr="00B216BF">
        <w:trPr>
          <w:trHeight w:val="20"/>
        </w:trPr>
        <w:tc>
          <w:tcPr>
            <w:tcW w:w="5220" w:type="dxa"/>
            <w:shd w:val="clear" w:color="auto" w:fill="A6A6A6" w:themeFill="background1" w:themeFillShade="A6"/>
          </w:tcPr>
          <w:p w:rsidR="00AD1C9C" w:rsidRPr="00047B3E"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Εθνικό Κέντρο Αξιολόγησης της Ποιότητας και της Τεχνολογίας στην Υγεία (πρώην </w:t>
            </w:r>
            <w:r>
              <w:rPr>
                <w:rFonts w:ascii="Arial Narrow" w:hAnsi="Arial Narrow" w:cs="Arial"/>
                <w:snapToGrid w:val="0"/>
                <w:color w:val="000000"/>
                <w:sz w:val="16"/>
                <w:szCs w:val="16"/>
              </w:rPr>
              <w:t>Ε</w:t>
            </w:r>
            <w:r>
              <w:rPr>
                <w:rFonts w:ascii="Arial Narrow" w:hAnsi="Arial Narrow" w:cs="Arial"/>
                <w:snapToGrid w:val="0"/>
                <w:color w:val="000000"/>
                <w:sz w:val="16"/>
                <w:szCs w:val="16"/>
              </w:rPr>
              <w:t>ΚΕΒΥΛ) ΑΕ (ΕΚΑΠΤΥ)</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1.266.000</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149.599</w:t>
            </w:r>
          </w:p>
        </w:tc>
        <w:tc>
          <w:tcPr>
            <w:tcW w:w="1279" w:type="dxa"/>
            <w:shd w:val="clear" w:color="auto" w:fill="A6A6A6" w:themeFill="background1" w:themeFillShade="A6"/>
            <w:vAlign w:val="center"/>
          </w:tcPr>
          <w:p w:rsidR="00AD1C9C" w:rsidRDefault="00AD1C9C" w:rsidP="00B216BF">
            <w:pPr>
              <w:tabs>
                <w:tab w:val="decimal" w:pos="633"/>
              </w:tabs>
              <w:spacing w:before="10" w:after="10"/>
              <w:ind w:right="-1"/>
              <w:jc w:val="both"/>
              <w:rPr>
                <w:rFonts w:ascii="Arial Narrow" w:hAnsi="Arial Narrow"/>
                <w:sz w:val="16"/>
                <w:szCs w:val="16"/>
              </w:rPr>
            </w:pPr>
            <w:r>
              <w:rPr>
                <w:rFonts w:ascii="Arial Narrow" w:hAnsi="Arial Narrow"/>
                <w:sz w:val="16"/>
                <w:szCs w:val="16"/>
              </w:rPr>
              <w:t>11,82</w:t>
            </w:r>
          </w:p>
        </w:tc>
      </w:tr>
      <w:tr w:rsidR="00AD1C9C" w:rsidRPr="005E7897" w:rsidTr="00E558F0">
        <w:trPr>
          <w:trHeight w:val="20"/>
        </w:trPr>
        <w:tc>
          <w:tcPr>
            <w:tcW w:w="5220" w:type="dxa"/>
            <w:shd w:val="clear" w:color="auto" w:fill="auto"/>
          </w:tcPr>
          <w:p w:rsidR="00AD1C9C" w:rsidRPr="00047B3E"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Βιοτεχνικό Πάρκο Γρεβενών (ΒΙΟΠΑΓΡΕ) ΑΕ</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175.800</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3.516</w:t>
            </w:r>
          </w:p>
        </w:tc>
        <w:tc>
          <w:tcPr>
            <w:tcW w:w="1279" w:type="dxa"/>
            <w:shd w:val="clear" w:color="auto" w:fill="auto"/>
            <w:vAlign w:val="bottom"/>
          </w:tcPr>
          <w:p w:rsidR="00AD1C9C" w:rsidRDefault="00AD1C9C" w:rsidP="00787659">
            <w:pPr>
              <w:tabs>
                <w:tab w:val="decimal" w:pos="633"/>
              </w:tabs>
              <w:spacing w:before="10" w:after="10"/>
              <w:ind w:right="-1"/>
              <w:jc w:val="both"/>
              <w:rPr>
                <w:rFonts w:ascii="Arial Narrow" w:hAnsi="Arial Narrow"/>
                <w:sz w:val="16"/>
                <w:szCs w:val="16"/>
              </w:rPr>
            </w:pPr>
            <w:r>
              <w:rPr>
                <w:rFonts w:ascii="Arial Narrow" w:hAnsi="Arial Narrow"/>
                <w:sz w:val="16"/>
                <w:szCs w:val="16"/>
              </w:rPr>
              <w:t>2,00</w:t>
            </w:r>
          </w:p>
        </w:tc>
      </w:tr>
      <w:tr w:rsidR="00AD1C9C" w:rsidRPr="005E7897" w:rsidTr="009D2617">
        <w:trPr>
          <w:trHeight w:val="20"/>
        </w:trPr>
        <w:tc>
          <w:tcPr>
            <w:tcW w:w="5220" w:type="dxa"/>
            <w:shd w:val="clear" w:color="auto" w:fill="A6A6A6" w:themeFill="background1" w:themeFillShade="A6"/>
          </w:tcPr>
          <w:p w:rsidR="00AD1C9C" w:rsidRPr="00047B3E"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Βιοτεχνικό Πάρκο Χανίων ΑΕ</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60.000</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17.400</w:t>
            </w:r>
          </w:p>
        </w:tc>
        <w:tc>
          <w:tcPr>
            <w:tcW w:w="1279" w:type="dxa"/>
            <w:shd w:val="clear" w:color="auto" w:fill="A6A6A6" w:themeFill="background1" w:themeFillShade="A6"/>
            <w:vAlign w:val="bottom"/>
          </w:tcPr>
          <w:p w:rsidR="00AD1C9C" w:rsidRDefault="00AD1C9C" w:rsidP="00787659">
            <w:pPr>
              <w:tabs>
                <w:tab w:val="decimal" w:pos="633"/>
              </w:tabs>
              <w:spacing w:before="10" w:after="10"/>
              <w:ind w:right="-1"/>
              <w:jc w:val="both"/>
              <w:rPr>
                <w:rFonts w:ascii="Arial Narrow" w:hAnsi="Arial Narrow"/>
                <w:sz w:val="16"/>
                <w:szCs w:val="16"/>
              </w:rPr>
            </w:pPr>
            <w:r>
              <w:rPr>
                <w:rFonts w:ascii="Arial Narrow" w:hAnsi="Arial Narrow"/>
                <w:sz w:val="16"/>
                <w:szCs w:val="16"/>
              </w:rPr>
              <w:t>29,00</w:t>
            </w:r>
          </w:p>
        </w:tc>
      </w:tr>
      <w:tr w:rsidR="00AD1C9C" w:rsidRPr="006F7F99" w:rsidTr="009D2617">
        <w:trPr>
          <w:trHeight w:val="20"/>
        </w:trPr>
        <w:tc>
          <w:tcPr>
            <w:tcW w:w="5220" w:type="dxa"/>
            <w:shd w:val="clear" w:color="auto" w:fill="auto"/>
            <w:vAlign w:val="center"/>
          </w:tcPr>
          <w:p w:rsidR="00AD1C9C" w:rsidRPr="0062567C" w:rsidRDefault="00AD1C9C" w:rsidP="00E558F0">
            <w:pPr>
              <w:spacing w:before="10" w:after="10"/>
              <w:rPr>
                <w:rFonts w:ascii="Arial Narrow" w:hAnsi="Arial Narrow" w:cs="Arial"/>
                <w:sz w:val="16"/>
                <w:szCs w:val="16"/>
              </w:rPr>
            </w:pPr>
            <w:r w:rsidRPr="0062567C">
              <w:rPr>
                <w:rFonts w:ascii="Arial Narrow" w:hAnsi="Arial Narrow" w:cs="Arial"/>
                <w:sz w:val="16"/>
                <w:szCs w:val="16"/>
              </w:rPr>
              <w:t>Κέντρο Παραδοσιακής Βιοτεχνίας Ιωαννίνων (ΚΕΠΑΒΙ) ΑΕ</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147.000</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6.027</w:t>
            </w:r>
          </w:p>
        </w:tc>
        <w:tc>
          <w:tcPr>
            <w:tcW w:w="1279" w:type="dxa"/>
            <w:shd w:val="clear" w:color="auto" w:fill="auto"/>
            <w:vAlign w:val="center"/>
          </w:tcPr>
          <w:p w:rsidR="00AD1C9C" w:rsidRPr="0062567C" w:rsidRDefault="00AD1C9C" w:rsidP="00E558F0">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4,10</w:t>
            </w:r>
          </w:p>
        </w:tc>
      </w:tr>
      <w:tr w:rsidR="00AD1C9C" w:rsidRPr="006F7F99" w:rsidTr="009D2617">
        <w:trPr>
          <w:trHeight w:val="20"/>
        </w:trPr>
        <w:tc>
          <w:tcPr>
            <w:tcW w:w="5220" w:type="dxa"/>
            <w:shd w:val="clear" w:color="auto" w:fill="A6A6A6" w:themeFill="background1" w:themeFillShade="A6"/>
            <w:vAlign w:val="center"/>
          </w:tcPr>
          <w:p w:rsidR="00AD1C9C" w:rsidRPr="0062567C" w:rsidRDefault="00AD1C9C" w:rsidP="00E558F0">
            <w:pPr>
              <w:spacing w:before="10" w:after="10"/>
              <w:rPr>
                <w:rFonts w:ascii="Arial Narrow" w:hAnsi="Arial Narrow" w:cs="Arial"/>
                <w:sz w:val="16"/>
                <w:szCs w:val="16"/>
              </w:rPr>
            </w:pPr>
            <w:r w:rsidRPr="0062567C">
              <w:rPr>
                <w:rFonts w:ascii="Arial Narrow" w:hAnsi="Arial Narrow" w:cs="Arial"/>
                <w:sz w:val="16"/>
                <w:szCs w:val="16"/>
              </w:rPr>
              <w:t xml:space="preserve">Εκθετήριο Δημοπρατήριο Γούνας ΑΕ </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319.680</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1.305</w:t>
            </w:r>
          </w:p>
        </w:tc>
        <w:tc>
          <w:tcPr>
            <w:tcW w:w="1279" w:type="dxa"/>
            <w:shd w:val="clear" w:color="auto" w:fill="A6A6A6" w:themeFill="background1" w:themeFillShade="A6"/>
            <w:vAlign w:val="center"/>
          </w:tcPr>
          <w:p w:rsidR="00AD1C9C" w:rsidRPr="0062567C" w:rsidRDefault="00AD1C9C" w:rsidP="00E558F0">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0,41</w:t>
            </w:r>
          </w:p>
        </w:tc>
      </w:tr>
      <w:tr w:rsidR="00047B3E" w:rsidRPr="005E7897" w:rsidTr="00787659">
        <w:trPr>
          <w:trHeight w:val="20"/>
        </w:trPr>
        <w:tc>
          <w:tcPr>
            <w:tcW w:w="5220" w:type="dxa"/>
            <w:shd w:val="clear" w:color="auto" w:fill="auto"/>
          </w:tcPr>
          <w:p w:rsidR="00047B3E" w:rsidRPr="00047B3E" w:rsidRDefault="00047B3E" w:rsidP="00787659">
            <w:pPr>
              <w:spacing w:before="10" w:after="10"/>
              <w:ind w:right="-1"/>
              <w:rPr>
                <w:rFonts w:ascii="Arial Narrow" w:hAnsi="Arial Narrow" w:cs="Arial"/>
                <w:snapToGrid w:val="0"/>
                <w:color w:val="000000"/>
                <w:sz w:val="16"/>
                <w:szCs w:val="16"/>
              </w:rPr>
            </w:pPr>
          </w:p>
        </w:tc>
        <w:tc>
          <w:tcPr>
            <w:tcW w:w="1260" w:type="dxa"/>
            <w:shd w:val="clear" w:color="auto" w:fill="auto"/>
            <w:vAlign w:val="bottom"/>
          </w:tcPr>
          <w:p w:rsidR="00047B3E" w:rsidRDefault="00047B3E" w:rsidP="008B4FBE">
            <w:pPr>
              <w:tabs>
                <w:tab w:val="decimal" w:pos="1027"/>
              </w:tabs>
              <w:spacing w:before="10" w:after="10"/>
              <w:ind w:right="185"/>
              <w:jc w:val="both"/>
              <w:rPr>
                <w:rFonts w:ascii="Arial Narrow" w:hAnsi="Arial Narrow"/>
                <w:sz w:val="16"/>
                <w:szCs w:val="16"/>
              </w:rPr>
            </w:pPr>
          </w:p>
        </w:tc>
        <w:tc>
          <w:tcPr>
            <w:tcW w:w="1260" w:type="dxa"/>
            <w:shd w:val="clear" w:color="auto" w:fill="auto"/>
            <w:vAlign w:val="bottom"/>
          </w:tcPr>
          <w:p w:rsidR="00047B3E" w:rsidRDefault="00047B3E" w:rsidP="008B4FBE">
            <w:pPr>
              <w:tabs>
                <w:tab w:val="decimal" w:pos="932"/>
              </w:tabs>
              <w:spacing w:before="10" w:after="10"/>
              <w:ind w:right="185"/>
              <w:jc w:val="both"/>
              <w:rPr>
                <w:rFonts w:ascii="Arial Narrow" w:hAnsi="Arial Narrow"/>
                <w:sz w:val="16"/>
                <w:szCs w:val="16"/>
              </w:rPr>
            </w:pPr>
          </w:p>
        </w:tc>
        <w:tc>
          <w:tcPr>
            <w:tcW w:w="1279" w:type="dxa"/>
            <w:shd w:val="clear" w:color="auto" w:fill="auto"/>
            <w:vAlign w:val="bottom"/>
          </w:tcPr>
          <w:p w:rsidR="00047B3E" w:rsidRDefault="00047B3E" w:rsidP="00787659">
            <w:pPr>
              <w:tabs>
                <w:tab w:val="decimal" w:pos="633"/>
              </w:tabs>
              <w:spacing w:before="10" w:after="10"/>
              <w:ind w:right="-1"/>
              <w:jc w:val="both"/>
              <w:rPr>
                <w:rFonts w:ascii="Arial Narrow" w:hAnsi="Arial Narrow"/>
                <w:sz w:val="16"/>
                <w:szCs w:val="16"/>
              </w:rPr>
            </w:pPr>
          </w:p>
        </w:tc>
      </w:tr>
      <w:tr w:rsidR="00787659" w:rsidRPr="006F7F99" w:rsidTr="00787659">
        <w:trPr>
          <w:trHeight w:val="20"/>
        </w:trPr>
        <w:tc>
          <w:tcPr>
            <w:tcW w:w="5220" w:type="dxa"/>
            <w:shd w:val="clear" w:color="auto" w:fill="808080"/>
          </w:tcPr>
          <w:p w:rsidR="00787659" w:rsidRPr="006F7F99" w:rsidRDefault="00787659" w:rsidP="00074B0C">
            <w:pPr>
              <w:spacing w:before="10" w:after="10"/>
              <w:ind w:right="-1"/>
              <w:rPr>
                <w:rFonts w:ascii="Arial Narrow" w:hAnsi="Arial Narrow" w:cs="Arial"/>
                <w:b/>
                <w:snapToGrid w:val="0"/>
                <w:color w:val="000000"/>
                <w:sz w:val="16"/>
                <w:szCs w:val="16"/>
              </w:rPr>
            </w:pPr>
            <w:r w:rsidRPr="006F7F99">
              <w:rPr>
                <w:rFonts w:ascii="Arial Narrow" w:hAnsi="Arial Narrow" w:cs="Arial"/>
                <w:b/>
                <w:snapToGrid w:val="0"/>
                <w:color w:val="000000"/>
                <w:sz w:val="16"/>
                <w:szCs w:val="16"/>
              </w:rPr>
              <w:t xml:space="preserve">ΥΠΟ </w:t>
            </w:r>
            <w:r w:rsidR="00074B0C">
              <w:rPr>
                <w:rFonts w:ascii="Arial Narrow" w:hAnsi="Arial Narrow" w:cs="Arial"/>
                <w:b/>
                <w:snapToGrid w:val="0"/>
                <w:color w:val="000000"/>
                <w:sz w:val="16"/>
                <w:szCs w:val="16"/>
              </w:rPr>
              <w:t xml:space="preserve">ΕΙΔΙΚΗ </w:t>
            </w:r>
            <w:r w:rsidRPr="006F7F99">
              <w:rPr>
                <w:rFonts w:ascii="Arial Narrow" w:hAnsi="Arial Narrow" w:cs="Arial"/>
                <w:b/>
                <w:snapToGrid w:val="0"/>
                <w:color w:val="000000"/>
                <w:sz w:val="16"/>
                <w:szCs w:val="16"/>
              </w:rPr>
              <w:t>ΕΚΚΑΘΑΡΙΣΗ</w:t>
            </w:r>
            <w:r w:rsidR="00074B0C">
              <w:rPr>
                <w:rFonts w:ascii="Arial Narrow" w:hAnsi="Arial Narrow" w:cs="Arial"/>
                <w:b/>
                <w:snapToGrid w:val="0"/>
                <w:color w:val="000000"/>
                <w:sz w:val="16"/>
                <w:szCs w:val="16"/>
              </w:rPr>
              <w:t xml:space="preserve"> (Αρ. 14α ν. 3429/2005)</w:t>
            </w:r>
          </w:p>
        </w:tc>
        <w:tc>
          <w:tcPr>
            <w:tcW w:w="1260" w:type="dxa"/>
            <w:shd w:val="clear" w:color="auto" w:fill="auto"/>
            <w:vAlign w:val="bottom"/>
          </w:tcPr>
          <w:p w:rsidR="00787659" w:rsidRDefault="00787659" w:rsidP="008B4FBE">
            <w:pPr>
              <w:tabs>
                <w:tab w:val="decimal" w:pos="1027"/>
              </w:tabs>
              <w:spacing w:before="10" w:after="10"/>
              <w:ind w:right="185"/>
              <w:jc w:val="both"/>
              <w:rPr>
                <w:rFonts w:ascii="Arial Narrow" w:hAnsi="Arial Narrow"/>
                <w:sz w:val="16"/>
                <w:szCs w:val="16"/>
              </w:rPr>
            </w:pPr>
          </w:p>
        </w:tc>
        <w:tc>
          <w:tcPr>
            <w:tcW w:w="1260" w:type="dxa"/>
            <w:shd w:val="clear" w:color="auto" w:fill="auto"/>
            <w:vAlign w:val="bottom"/>
          </w:tcPr>
          <w:p w:rsidR="00787659" w:rsidRDefault="00787659" w:rsidP="008B4FBE">
            <w:pPr>
              <w:tabs>
                <w:tab w:val="decimal" w:pos="932"/>
              </w:tabs>
              <w:spacing w:before="10" w:after="10"/>
              <w:ind w:right="185"/>
              <w:jc w:val="both"/>
              <w:rPr>
                <w:rFonts w:ascii="Arial Narrow" w:hAnsi="Arial Narrow"/>
                <w:sz w:val="16"/>
                <w:szCs w:val="16"/>
              </w:rPr>
            </w:pPr>
          </w:p>
        </w:tc>
        <w:tc>
          <w:tcPr>
            <w:tcW w:w="1279" w:type="dxa"/>
            <w:shd w:val="clear" w:color="auto" w:fill="auto"/>
            <w:vAlign w:val="bottom"/>
          </w:tcPr>
          <w:p w:rsidR="00787659" w:rsidRDefault="00787659" w:rsidP="00787659">
            <w:pPr>
              <w:tabs>
                <w:tab w:val="decimal" w:pos="633"/>
              </w:tabs>
              <w:spacing w:before="10" w:after="10"/>
              <w:ind w:right="-1"/>
              <w:jc w:val="both"/>
              <w:rPr>
                <w:rFonts w:ascii="Arial Narrow" w:hAnsi="Arial Narrow"/>
                <w:sz w:val="16"/>
                <w:szCs w:val="16"/>
              </w:rPr>
            </w:pPr>
          </w:p>
        </w:tc>
      </w:tr>
      <w:tr w:rsidR="00AD1C9C" w:rsidRPr="006F7F99" w:rsidTr="00787659">
        <w:trPr>
          <w:trHeight w:val="20"/>
        </w:trPr>
        <w:tc>
          <w:tcPr>
            <w:tcW w:w="5220" w:type="dxa"/>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Ολυμπιακές Αερογραμμές</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130.385.000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130.385.000</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100,00</w:t>
            </w:r>
          </w:p>
        </w:tc>
      </w:tr>
      <w:tr w:rsidR="00AD1C9C" w:rsidRPr="006F7F99" w:rsidTr="00572C81">
        <w:trPr>
          <w:trHeight w:val="20"/>
        </w:trPr>
        <w:tc>
          <w:tcPr>
            <w:tcW w:w="5220" w:type="dxa"/>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Ολυμπιακή Αεροπορία Υπηρεσίες</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354.946.354</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354.946.354</w:t>
            </w:r>
          </w:p>
        </w:tc>
        <w:tc>
          <w:tcPr>
            <w:tcW w:w="1279" w:type="dxa"/>
            <w:shd w:val="clear" w:color="auto" w:fill="A6A6A6"/>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100,00</w:t>
            </w:r>
          </w:p>
        </w:tc>
      </w:tr>
      <w:tr w:rsidR="00AD1C9C" w:rsidRPr="006F7F99" w:rsidTr="009D2617">
        <w:trPr>
          <w:trHeight w:val="20"/>
        </w:trPr>
        <w:tc>
          <w:tcPr>
            <w:tcW w:w="5220" w:type="dxa"/>
            <w:shd w:val="clear" w:color="auto" w:fill="auto"/>
          </w:tcPr>
          <w:p w:rsidR="00AD1C9C" w:rsidRPr="006F7F99" w:rsidRDefault="00AD1C9C" w:rsidP="00E558F0">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Βιομηχανία Οχημάτων (</w:t>
            </w:r>
            <w:r w:rsidRPr="006F7F99">
              <w:rPr>
                <w:rFonts w:ascii="Arial Narrow" w:hAnsi="Arial Narrow" w:cs="Arial"/>
                <w:snapToGrid w:val="0"/>
                <w:color w:val="000000"/>
                <w:sz w:val="16"/>
                <w:szCs w:val="16"/>
              </w:rPr>
              <w:t>ΕΛΒΟ</w:t>
            </w:r>
            <w:r>
              <w:rPr>
                <w:rFonts w:ascii="Arial Narrow" w:hAnsi="Arial Narrow" w:cs="Arial"/>
                <w:snapToGrid w:val="0"/>
                <w:color w:val="000000"/>
                <w:sz w:val="16"/>
                <w:szCs w:val="16"/>
              </w:rPr>
              <w:t>) Α</w:t>
            </w:r>
            <w:r w:rsidR="00B216BF">
              <w:rPr>
                <w:rFonts w:ascii="Arial Narrow" w:hAnsi="Arial Narrow" w:cs="Arial"/>
                <w:snapToGrid w:val="0"/>
                <w:color w:val="000000"/>
                <w:sz w:val="16"/>
                <w:szCs w:val="16"/>
              </w:rPr>
              <w:t>Β</w:t>
            </w:r>
            <w:r>
              <w:rPr>
                <w:rFonts w:ascii="Arial Narrow" w:hAnsi="Arial Narrow" w:cs="Arial"/>
                <w:snapToGrid w:val="0"/>
                <w:color w:val="000000"/>
                <w:sz w:val="16"/>
                <w:szCs w:val="16"/>
              </w:rPr>
              <w:t>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115.790.000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98.987.900</w:t>
            </w:r>
          </w:p>
        </w:tc>
        <w:tc>
          <w:tcPr>
            <w:tcW w:w="1279" w:type="dxa"/>
            <w:shd w:val="clear" w:color="auto" w:fill="auto"/>
            <w:vAlign w:val="bottom"/>
          </w:tcPr>
          <w:p w:rsidR="00AD1C9C" w:rsidRPr="008400EF" w:rsidRDefault="00AD1C9C" w:rsidP="00E558F0">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85,49</w:t>
            </w:r>
          </w:p>
        </w:tc>
      </w:tr>
      <w:tr w:rsidR="00AD1C9C" w:rsidRPr="006F7F99" w:rsidTr="00572C81">
        <w:trPr>
          <w:trHeight w:val="20"/>
        </w:trPr>
        <w:tc>
          <w:tcPr>
            <w:tcW w:w="5220" w:type="dxa"/>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Ελληνικά Συστήματα Παραγωγής Πολιτικών Προϊόντων ΑΒΕΕ</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21.166.191</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21.138.740</w:t>
            </w:r>
          </w:p>
        </w:tc>
        <w:tc>
          <w:tcPr>
            <w:tcW w:w="1279" w:type="dxa"/>
            <w:shd w:val="clear" w:color="auto" w:fill="A6A6A6"/>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99,87</w:t>
            </w:r>
          </w:p>
        </w:tc>
      </w:tr>
      <w:tr w:rsidR="00074B0C" w:rsidRPr="006F7F99" w:rsidTr="00074B0C">
        <w:trPr>
          <w:trHeight w:val="20"/>
        </w:trPr>
        <w:tc>
          <w:tcPr>
            <w:tcW w:w="5220" w:type="dxa"/>
            <w:shd w:val="clear" w:color="auto" w:fill="auto"/>
          </w:tcPr>
          <w:p w:rsidR="00074B0C" w:rsidRDefault="00074B0C" w:rsidP="00787659">
            <w:pPr>
              <w:spacing w:before="10" w:after="10"/>
              <w:ind w:right="-1"/>
              <w:rPr>
                <w:rFonts w:ascii="Arial Narrow" w:hAnsi="Arial Narrow" w:cs="Arial"/>
                <w:snapToGrid w:val="0"/>
                <w:color w:val="000000"/>
                <w:sz w:val="16"/>
                <w:szCs w:val="16"/>
              </w:rPr>
            </w:pPr>
          </w:p>
        </w:tc>
        <w:tc>
          <w:tcPr>
            <w:tcW w:w="1260" w:type="dxa"/>
            <w:shd w:val="clear" w:color="auto" w:fill="auto"/>
            <w:vAlign w:val="bottom"/>
          </w:tcPr>
          <w:p w:rsidR="00074B0C" w:rsidRPr="00273124" w:rsidRDefault="00074B0C" w:rsidP="008B4FBE">
            <w:pPr>
              <w:tabs>
                <w:tab w:val="decimal" w:pos="1027"/>
              </w:tabs>
              <w:spacing w:before="10" w:after="10"/>
              <w:ind w:right="185"/>
              <w:jc w:val="both"/>
              <w:rPr>
                <w:rFonts w:ascii="Arial Narrow" w:hAnsi="Arial Narrow" w:cs="Arial"/>
                <w:sz w:val="16"/>
                <w:szCs w:val="16"/>
              </w:rPr>
            </w:pPr>
          </w:p>
        </w:tc>
        <w:tc>
          <w:tcPr>
            <w:tcW w:w="1260" w:type="dxa"/>
            <w:shd w:val="clear" w:color="auto" w:fill="auto"/>
            <w:vAlign w:val="bottom"/>
          </w:tcPr>
          <w:p w:rsidR="00074B0C" w:rsidRPr="00273124" w:rsidRDefault="00074B0C" w:rsidP="008B4FBE">
            <w:pPr>
              <w:tabs>
                <w:tab w:val="decimal" w:pos="932"/>
              </w:tabs>
              <w:spacing w:before="10" w:after="10"/>
              <w:ind w:right="185"/>
              <w:jc w:val="both"/>
              <w:rPr>
                <w:rFonts w:ascii="Arial Narrow" w:hAnsi="Arial Narrow" w:cs="Arial"/>
                <w:sz w:val="16"/>
                <w:szCs w:val="16"/>
              </w:rPr>
            </w:pPr>
          </w:p>
        </w:tc>
        <w:tc>
          <w:tcPr>
            <w:tcW w:w="1279" w:type="dxa"/>
            <w:shd w:val="clear" w:color="auto" w:fill="auto"/>
            <w:vAlign w:val="bottom"/>
          </w:tcPr>
          <w:p w:rsidR="00074B0C" w:rsidRPr="00273124" w:rsidRDefault="00074B0C" w:rsidP="00787659">
            <w:pPr>
              <w:tabs>
                <w:tab w:val="decimal" w:pos="633"/>
              </w:tabs>
              <w:spacing w:before="10" w:after="10"/>
              <w:jc w:val="both"/>
              <w:rPr>
                <w:rFonts w:ascii="Arial Narrow" w:hAnsi="Arial Narrow" w:cs="Arial"/>
                <w:sz w:val="16"/>
                <w:szCs w:val="16"/>
              </w:rPr>
            </w:pPr>
          </w:p>
        </w:tc>
      </w:tr>
      <w:tr w:rsidR="00074B0C" w:rsidRPr="006F7F99" w:rsidTr="00074B0C">
        <w:trPr>
          <w:trHeight w:val="20"/>
        </w:trPr>
        <w:tc>
          <w:tcPr>
            <w:tcW w:w="5220" w:type="dxa"/>
            <w:shd w:val="clear" w:color="auto" w:fill="A6A6A6" w:themeFill="background1" w:themeFillShade="A6"/>
          </w:tcPr>
          <w:p w:rsidR="00074B0C" w:rsidRPr="00074B0C" w:rsidRDefault="00074B0C" w:rsidP="00787659">
            <w:pPr>
              <w:spacing w:before="10" w:after="10"/>
              <w:ind w:right="-1"/>
              <w:rPr>
                <w:rFonts w:ascii="Arial Narrow" w:hAnsi="Arial Narrow" w:cs="Arial"/>
                <w:b/>
                <w:snapToGrid w:val="0"/>
                <w:color w:val="000000"/>
                <w:sz w:val="16"/>
                <w:szCs w:val="16"/>
              </w:rPr>
            </w:pPr>
            <w:r w:rsidRPr="00074B0C">
              <w:rPr>
                <w:rFonts w:ascii="Arial Narrow" w:hAnsi="Arial Narrow" w:cs="Arial"/>
                <w:b/>
                <w:snapToGrid w:val="0"/>
                <w:color w:val="000000"/>
                <w:sz w:val="16"/>
                <w:szCs w:val="16"/>
              </w:rPr>
              <w:t>ΥΠΟ ΕΚΚΑΘΑΡΙΣΗ</w:t>
            </w:r>
          </w:p>
        </w:tc>
        <w:tc>
          <w:tcPr>
            <w:tcW w:w="1260" w:type="dxa"/>
            <w:shd w:val="clear" w:color="auto" w:fill="auto"/>
            <w:vAlign w:val="bottom"/>
          </w:tcPr>
          <w:p w:rsidR="00074B0C" w:rsidRPr="00273124" w:rsidRDefault="00074B0C" w:rsidP="008B4FBE">
            <w:pPr>
              <w:tabs>
                <w:tab w:val="decimal" w:pos="1027"/>
              </w:tabs>
              <w:spacing w:before="10" w:after="10"/>
              <w:ind w:right="185"/>
              <w:jc w:val="both"/>
              <w:rPr>
                <w:rFonts w:ascii="Arial Narrow" w:hAnsi="Arial Narrow" w:cs="Arial"/>
                <w:sz w:val="16"/>
                <w:szCs w:val="16"/>
              </w:rPr>
            </w:pPr>
          </w:p>
        </w:tc>
        <w:tc>
          <w:tcPr>
            <w:tcW w:w="1260" w:type="dxa"/>
            <w:shd w:val="clear" w:color="auto" w:fill="auto"/>
            <w:vAlign w:val="bottom"/>
          </w:tcPr>
          <w:p w:rsidR="00074B0C" w:rsidRPr="00273124" w:rsidRDefault="00074B0C" w:rsidP="008B4FBE">
            <w:pPr>
              <w:tabs>
                <w:tab w:val="decimal" w:pos="932"/>
              </w:tabs>
              <w:spacing w:before="10" w:after="10"/>
              <w:ind w:right="185"/>
              <w:jc w:val="both"/>
              <w:rPr>
                <w:rFonts w:ascii="Arial Narrow" w:hAnsi="Arial Narrow" w:cs="Arial"/>
                <w:sz w:val="16"/>
                <w:szCs w:val="16"/>
              </w:rPr>
            </w:pPr>
          </w:p>
        </w:tc>
        <w:tc>
          <w:tcPr>
            <w:tcW w:w="1279" w:type="dxa"/>
            <w:shd w:val="clear" w:color="auto" w:fill="auto"/>
            <w:vAlign w:val="bottom"/>
          </w:tcPr>
          <w:p w:rsidR="00074B0C" w:rsidRPr="00273124" w:rsidRDefault="00074B0C" w:rsidP="00787659">
            <w:pPr>
              <w:tabs>
                <w:tab w:val="decimal" w:pos="633"/>
              </w:tabs>
              <w:spacing w:before="10" w:after="10"/>
              <w:jc w:val="both"/>
              <w:rPr>
                <w:rFonts w:ascii="Arial Narrow" w:hAnsi="Arial Narrow" w:cs="Arial"/>
                <w:sz w:val="16"/>
                <w:szCs w:val="16"/>
              </w:rPr>
            </w:pPr>
          </w:p>
        </w:tc>
      </w:tr>
      <w:tr w:rsidR="00074B0C" w:rsidRPr="006F7F99" w:rsidTr="00074B0C">
        <w:trPr>
          <w:trHeight w:val="20"/>
        </w:trPr>
        <w:tc>
          <w:tcPr>
            <w:tcW w:w="5220" w:type="dxa"/>
            <w:shd w:val="clear" w:color="auto" w:fill="auto"/>
          </w:tcPr>
          <w:p w:rsidR="00074B0C" w:rsidRPr="00074B0C" w:rsidRDefault="00074B0C" w:rsidP="00787659">
            <w:pPr>
              <w:spacing w:before="10" w:after="10"/>
              <w:ind w:right="-1"/>
              <w:rPr>
                <w:rFonts w:ascii="Arial Narrow" w:hAnsi="Arial Narrow" w:cs="Arial"/>
                <w:i/>
                <w:snapToGrid w:val="0"/>
                <w:color w:val="000000"/>
                <w:sz w:val="16"/>
                <w:szCs w:val="16"/>
                <w:u w:val="single"/>
              </w:rPr>
            </w:pPr>
            <w:r w:rsidRPr="00074B0C">
              <w:rPr>
                <w:rFonts w:ascii="Arial Narrow" w:hAnsi="Arial Narrow" w:cs="Arial"/>
                <w:i/>
                <w:snapToGrid w:val="0"/>
                <w:color w:val="000000"/>
                <w:sz w:val="16"/>
                <w:szCs w:val="16"/>
                <w:u w:val="single"/>
              </w:rPr>
              <w:t>Πιστωτικά ιδρύματα</w:t>
            </w:r>
          </w:p>
        </w:tc>
        <w:tc>
          <w:tcPr>
            <w:tcW w:w="1260" w:type="dxa"/>
            <w:shd w:val="clear" w:color="auto" w:fill="auto"/>
            <w:vAlign w:val="bottom"/>
          </w:tcPr>
          <w:p w:rsidR="00074B0C" w:rsidRPr="00273124" w:rsidRDefault="00074B0C" w:rsidP="008B4FBE">
            <w:pPr>
              <w:tabs>
                <w:tab w:val="decimal" w:pos="1027"/>
              </w:tabs>
              <w:spacing w:before="10" w:after="10"/>
              <w:ind w:right="185"/>
              <w:jc w:val="both"/>
              <w:rPr>
                <w:rFonts w:ascii="Arial Narrow" w:hAnsi="Arial Narrow" w:cs="Arial"/>
                <w:sz w:val="16"/>
                <w:szCs w:val="16"/>
              </w:rPr>
            </w:pPr>
          </w:p>
        </w:tc>
        <w:tc>
          <w:tcPr>
            <w:tcW w:w="1260" w:type="dxa"/>
            <w:shd w:val="clear" w:color="auto" w:fill="auto"/>
            <w:vAlign w:val="bottom"/>
          </w:tcPr>
          <w:p w:rsidR="00074B0C" w:rsidRPr="00273124" w:rsidRDefault="00074B0C" w:rsidP="008B4FBE">
            <w:pPr>
              <w:tabs>
                <w:tab w:val="decimal" w:pos="932"/>
              </w:tabs>
              <w:spacing w:before="10" w:after="10"/>
              <w:ind w:right="185"/>
              <w:jc w:val="both"/>
              <w:rPr>
                <w:rFonts w:ascii="Arial Narrow" w:hAnsi="Arial Narrow" w:cs="Arial"/>
                <w:sz w:val="16"/>
                <w:szCs w:val="16"/>
              </w:rPr>
            </w:pPr>
          </w:p>
        </w:tc>
        <w:tc>
          <w:tcPr>
            <w:tcW w:w="1279" w:type="dxa"/>
            <w:shd w:val="clear" w:color="auto" w:fill="auto"/>
            <w:vAlign w:val="bottom"/>
          </w:tcPr>
          <w:p w:rsidR="00074B0C" w:rsidRPr="00273124" w:rsidRDefault="00074B0C" w:rsidP="00787659">
            <w:pPr>
              <w:tabs>
                <w:tab w:val="decimal" w:pos="633"/>
              </w:tabs>
              <w:spacing w:before="10" w:after="10"/>
              <w:jc w:val="both"/>
              <w:rPr>
                <w:rFonts w:ascii="Arial Narrow" w:hAnsi="Arial Narrow" w:cs="Arial"/>
                <w:sz w:val="16"/>
                <w:szCs w:val="16"/>
              </w:rPr>
            </w:pPr>
          </w:p>
        </w:tc>
      </w:tr>
      <w:tr w:rsidR="00AD1C9C" w:rsidRPr="006F7F99" w:rsidTr="00074B0C">
        <w:trPr>
          <w:trHeight w:val="20"/>
        </w:trPr>
        <w:tc>
          <w:tcPr>
            <w:tcW w:w="5220" w:type="dxa"/>
            <w:shd w:val="clear" w:color="auto" w:fill="auto"/>
          </w:tcPr>
          <w:p w:rsidR="00AD1C9C" w:rsidRPr="00074B0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Αγροτική Τράπεζα της Ελλάδος</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1.050.573.329</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973.710.056</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92,68</w:t>
            </w:r>
          </w:p>
        </w:tc>
      </w:tr>
      <w:tr w:rsidR="00AD1C9C" w:rsidRPr="006F7F99" w:rsidTr="00074B0C">
        <w:trPr>
          <w:trHeight w:val="20"/>
        </w:trPr>
        <w:tc>
          <w:tcPr>
            <w:tcW w:w="5220" w:type="dxa"/>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Ταχυδρομικό Ταμιευτήριο</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1.052.524.067</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358.313.165</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34,04</w:t>
            </w:r>
          </w:p>
        </w:tc>
      </w:tr>
      <w:tr w:rsidR="00074B0C" w:rsidRPr="006F7F99" w:rsidTr="00074B0C">
        <w:trPr>
          <w:trHeight w:val="20"/>
        </w:trPr>
        <w:tc>
          <w:tcPr>
            <w:tcW w:w="5220" w:type="dxa"/>
            <w:shd w:val="clear" w:color="auto" w:fill="auto"/>
          </w:tcPr>
          <w:p w:rsidR="00074B0C" w:rsidRPr="00074B0C" w:rsidRDefault="00074B0C" w:rsidP="00787659">
            <w:pPr>
              <w:spacing w:before="10" w:after="10"/>
              <w:ind w:right="-1"/>
              <w:rPr>
                <w:rFonts w:ascii="Arial Narrow" w:hAnsi="Arial Narrow" w:cs="Arial"/>
                <w:i/>
                <w:snapToGrid w:val="0"/>
                <w:color w:val="000000"/>
                <w:sz w:val="16"/>
                <w:szCs w:val="16"/>
                <w:u w:val="single"/>
              </w:rPr>
            </w:pPr>
            <w:r w:rsidRPr="00074B0C">
              <w:rPr>
                <w:rFonts w:ascii="Arial Narrow" w:hAnsi="Arial Narrow" w:cs="Arial"/>
                <w:i/>
                <w:snapToGrid w:val="0"/>
                <w:color w:val="000000"/>
                <w:sz w:val="16"/>
                <w:szCs w:val="16"/>
                <w:u w:val="single"/>
              </w:rPr>
              <w:t>Λοιπές</w:t>
            </w:r>
          </w:p>
        </w:tc>
        <w:tc>
          <w:tcPr>
            <w:tcW w:w="1260" w:type="dxa"/>
            <w:shd w:val="clear" w:color="auto" w:fill="auto"/>
            <w:vAlign w:val="bottom"/>
          </w:tcPr>
          <w:p w:rsidR="00074B0C" w:rsidRPr="00273124" w:rsidRDefault="00074B0C" w:rsidP="008B4FBE">
            <w:pPr>
              <w:tabs>
                <w:tab w:val="decimal" w:pos="1027"/>
              </w:tabs>
              <w:spacing w:before="10" w:after="10"/>
              <w:ind w:right="185"/>
              <w:jc w:val="both"/>
              <w:rPr>
                <w:rFonts w:ascii="Arial Narrow" w:hAnsi="Arial Narrow" w:cs="Arial"/>
                <w:sz w:val="16"/>
                <w:szCs w:val="16"/>
              </w:rPr>
            </w:pPr>
          </w:p>
        </w:tc>
        <w:tc>
          <w:tcPr>
            <w:tcW w:w="1260" w:type="dxa"/>
            <w:shd w:val="clear" w:color="auto" w:fill="auto"/>
            <w:vAlign w:val="bottom"/>
          </w:tcPr>
          <w:p w:rsidR="00074B0C" w:rsidRPr="00273124" w:rsidRDefault="00074B0C" w:rsidP="008B4FBE">
            <w:pPr>
              <w:tabs>
                <w:tab w:val="decimal" w:pos="932"/>
              </w:tabs>
              <w:spacing w:before="10" w:after="10"/>
              <w:ind w:right="185"/>
              <w:jc w:val="both"/>
              <w:rPr>
                <w:rFonts w:ascii="Arial Narrow" w:hAnsi="Arial Narrow" w:cs="Arial"/>
                <w:sz w:val="16"/>
                <w:szCs w:val="16"/>
              </w:rPr>
            </w:pPr>
          </w:p>
        </w:tc>
        <w:tc>
          <w:tcPr>
            <w:tcW w:w="1279" w:type="dxa"/>
            <w:shd w:val="clear" w:color="auto" w:fill="auto"/>
            <w:vAlign w:val="bottom"/>
          </w:tcPr>
          <w:p w:rsidR="00074B0C" w:rsidRPr="00273124" w:rsidRDefault="00074B0C" w:rsidP="00787659">
            <w:pPr>
              <w:tabs>
                <w:tab w:val="decimal" w:pos="633"/>
              </w:tabs>
              <w:spacing w:before="10" w:after="10"/>
              <w:jc w:val="both"/>
              <w:rPr>
                <w:rFonts w:ascii="Arial Narrow" w:hAnsi="Arial Narrow" w:cs="Arial"/>
                <w:sz w:val="16"/>
                <w:szCs w:val="16"/>
              </w:rPr>
            </w:pPr>
          </w:p>
        </w:tc>
      </w:tr>
      <w:tr w:rsidR="00AD1C9C" w:rsidRPr="006F7F99" w:rsidTr="00787659">
        <w:trPr>
          <w:trHeight w:val="20"/>
        </w:trPr>
        <w:tc>
          <w:tcPr>
            <w:tcW w:w="5220" w:type="dxa"/>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Ε</w:t>
            </w:r>
            <w:r>
              <w:rPr>
                <w:rFonts w:ascii="Arial Narrow" w:hAnsi="Arial Narrow" w:cs="Arial"/>
                <w:snapToGrid w:val="0"/>
                <w:color w:val="000000"/>
                <w:sz w:val="16"/>
                <w:szCs w:val="16"/>
              </w:rPr>
              <w:t>λληνική Αναπτυξιακή Εταιρεία Επενδύσεων (ΕΑΕΕ) ΑΕ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26.208.640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26.208.640</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100,00</w:t>
            </w:r>
          </w:p>
        </w:tc>
      </w:tr>
      <w:tr w:rsidR="00AD1C9C" w:rsidRPr="006F7F99" w:rsidTr="00787659">
        <w:trPr>
          <w:trHeight w:val="20"/>
        </w:trPr>
        <w:tc>
          <w:tcPr>
            <w:tcW w:w="5220" w:type="dxa"/>
            <w:shd w:val="clear" w:color="auto" w:fill="A6A6A6"/>
          </w:tcPr>
          <w:p w:rsidR="00AD1C9C" w:rsidRPr="006F7F99" w:rsidRDefault="00AD1C9C"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Α</w:t>
            </w:r>
            <w:r>
              <w:rPr>
                <w:rFonts w:ascii="Arial Narrow" w:hAnsi="Arial Narrow" w:cs="Arial"/>
                <w:snapToGrid w:val="0"/>
                <w:color w:val="000000"/>
                <w:sz w:val="16"/>
                <w:szCs w:val="16"/>
              </w:rPr>
              <w:t>ΓΡΟΓΗ</w:t>
            </w:r>
            <w:r w:rsidRPr="006F7F99">
              <w:rPr>
                <w:rFonts w:ascii="Arial Narrow" w:hAnsi="Arial Narrow" w:cs="Arial"/>
                <w:snapToGrid w:val="0"/>
                <w:color w:val="000000"/>
                <w:sz w:val="16"/>
                <w:szCs w:val="16"/>
              </w:rPr>
              <w:t xml:space="preserve"> Α.Ε.</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5.870.000</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5.870.000</w:t>
            </w:r>
          </w:p>
        </w:tc>
        <w:tc>
          <w:tcPr>
            <w:tcW w:w="1279" w:type="dxa"/>
            <w:shd w:val="clear" w:color="auto" w:fill="A6A6A6"/>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100,00</w:t>
            </w:r>
          </w:p>
        </w:tc>
      </w:tr>
      <w:tr w:rsidR="00AD1C9C" w:rsidRPr="006F7F99" w:rsidTr="00787659">
        <w:trPr>
          <w:trHeight w:val="20"/>
        </w:trPr>
        <w:tc>
          <w:tcPr>
            <w:tcW w:w="5220" w:type="dxa"/>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Δημόσια Επιχείρηση Πολεοδομίας και Στέγασης (</w:t>
            </w:r>
            <w:r w:rsidRPr="006F7F99">
              <w:rPr>
                <w:rFonts w:ascii="Arial Narrow" w:hAnsi="Arial Narrow" w:cs="Arial"/>
                <w:snapToGrid w:val="0"/>
                <w:color w:val="000000"/>
                <w:sz w:val="16"/>
                <w:szCs w:val="16"/>
              </w:rPr>
              <w:t>ΔΕΠΟΣ</w:t>
            </w:r>
            <w:r>
              <w:rPr>
                <w:rFonts w:ascii="Arial Narrow" w:hAnsi="Arial Narrow" w:cs="Arial"/>
                <w:snapToGrid w:val="0"/>
                <w:color w:val="000000"/>
                <w:sz w:val="16"/>
                <w:szCs w:val="16"/>
              </w:rPr>
              <w:t>) ΑΕ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24.541.982</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24.541.982</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100,00</w:t>
            </w:r>
          </w:p>
        </w:tc>
      </w:tr>
      <w:tr w:rsidR="00AD1C9C" w:rsidRPr="006F7F99" w:rsidTr="00787659">
        <w:trPr>
          <w:trHeight w:val="20"/>
        </w:trPr>
        <w:tc>
          <w:tcPr>
            <w:tcW w:w="5220" w:type="dxa"/>
            <w:shd w:val="clear" w:color="auto" w:fill="A6A6A6"/>
          </w:tcPr>
          <w:p w:rsidR="00AD1C9C" w:rsidRPr="006F7F99" w:rsidRDefault="00AD1C9C"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Ιχθυοκαλλιεργητικό Κέντρο Αχελώου (</w:t>
            </w:r>
            <w:r w:rsidRPr="006F7F99">
              <w:rPr>
                <w:rFonts w:ascii="Arial Narrow" w:hAnsi="Arial Narrow" w:cs="Tahoma"/>
                <w:snapToGrid w:val="0"/>
                <w:color w:val="000000"/>
                <w:sz w:val="16"/>
                <w:szCs w:val="16"/>
              </w:rPr>
              <w:t>ΙΧΘΥΚΑ</w:t>
            </w:r>
            <w:r>
              <w:rPr>
                <w:rFonts w:ascii="Arial Narrow" w:hAnsi="Arial Narrow" w:cs="Tahoma"/>
                <w:snapToGrid w:val="0"/>
                <w:color w:val="000000"/>
                <w:sz w:val="16"/>
                <w:szCs w:val="16"/>
              </w:rPr>
              <w:t>) ΑΕ</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3.827.944</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2.148.625</w:t>
            </w:r>
          </w:p>
        </w:tc>
        <w:tc>
          <w:tcPr>
            <w:tcW w:w="1279" w:type="dxa"/>
            <w:shd w:val="clear" w:color="auto" w:fill="A6A6A6"/>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56,13</w:t>
            </w:r>
          </w:p>
        </w:tc>
      </w:tr>
      <w:tr w:rsidR="00AD1C9C" w:rsidRPr="006F7F99" w:rsidTr="00787659">
        <w:trPr>
          <w:trHeight w:val="20"/>
        </w:trPr>
        <w:tc>
          <w:tcPr>
            <w:tcW w:w="5220" w:type="dxa"/>
            <w:shd w:val="clear" w:color="auto" w:fill="auto"/>
          </w:tcPr>
          <w:p w:rsidR="00AD1C9C" w:rsidRDefault="00AD1C9C"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ΑΤΕ Τεχνική Πληροφορική</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4.049.896</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280.565</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6,93</w:t>
            </w:r>
          </w:p>
        </w:tc>
      </w:tr>
      <w:tr w:rsidR="00AD1C9C" w:rsidRPr="006F7F99" w:rsidTr="00787659">
        <w:trPr>
          <w:trHeight w:val="20"/>
        </w:trPr>
        <w:tc>
          <w:tcPr>
            <w:tcW w:w="5220" w:type="dxa"/>
            <w:shd w:val="clear" w:color="auto" w:fill="A6A6A6"/>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Νέα Ανώνυμη Εταιρεία </w:t>
            </w:r>
            <w:proofErr w:type="spellStart"/>
            <w:r>
              <w:rPr>
                <w:rFonts w:ascii="Arial Narrow" w:hAnsi="Arial Narrow" w:cs="Arial"/>
                <w:snapToGrid w:val="0"/>
                <w:color w:val="000000"/>
                <w:sz w:val="16"/>
                <w:szCs w:val="16"/>
              </w:rPr>
              <w:t>Διώρυγος</w:t>
            </w:r>
            <w:proofErr w:type="spellEnd"/>
            <w:r>
              <w:rPr>
                <w:rFonts w:ascii="Arial Narrow" w:hAnsi="Arial Narrow" w:cs="Arial"/>
                <w:snapToGrid w:val="0"/>
                <w:color w:val="000000"/>
                <w:sz w:val="16"/>
                <w:szCs w:val="16"/>
              </w:rPr>
              <w:t xml:space="preserve"> Κορίνθου (</w:t>
            </w:r>
            <w:r w:rsidRPr="006F7F99">
              <w:rPr>
                <w:rFonts w:ascii="Arial Narrow" w:hAnsi="Arial Narrow" w:cs="Arial"/>
                <w:snapToGrid w:val="0"/>
                <w:color w:val="000000"/>
                <w:sz w:val="16"/>
                <w:szCs w:val="16"/>
              </w:rPr>
              <w:t>ΝΑΕΔΚ</w:t>
            </w:r>
            <w:r>
              <w:rPr>
                <w:rFonts w:ascii="Arial Narrow" w:hAnsi="Arial Narrow" w:cs="Arial"/>
                <w:snapToGrid w:val="0"/>
                <w:color w:val="000000"/>
                <w:sz w:val="16"/>
                <w:szCs w:val="16"/>
              </w:rPr>
              <w:t>)</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395.833</w:t>
            </w:r>
          </w:p>
        </w:tc>
        <w:tc>
          <w:tcPr>
            <w:tcW w:w="1260" w:type="dxa"/>
            <w:shd w:val="clear" w:color="auto" w:fill="A6A6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294.104</w:t>
            </w:r>
          </w:p>
        </w:tc>
        <w:tc>
          <w:tcPr>
            <w:tcW w:w="1279" w:type="dxa"/>
            <w:shd w:val="clear" w:color="auto" w:fill="A6A6A6"/>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74,30</w:t>
            </w:r>
          </w:p>
        </w:tc>
      </w:tr>
      <w:tr w:rsidR="00AD1C9C" w:rsidRPr="006F7F99" w:rsidTr="00787659">
        <w:trPr>
          <w:trHeight w:val="20"/>
        </w:trPr>
        <w:tc>
          <w:tcPr>
            <w:tcW w:w="5220" w:type="dxa"/>
            <w:shd w:val="clear" w:color="auto" w:fill="auto"/>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Εταιρεία Τεχνολογικής Ανάπτυξης Τροφίμων (ΕΤΑΤ) ΑΕ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505.000</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502.475</w:t>
            </w:r>
          </w:p>
        </w:tc>
        <w:tc>
          <w:tcPr>
            <w:tcW w:w="1279" w:type="dxa"/>
            <w:shd w:val="clear" w:color="auto" w:fill="auto"/>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sidRPr="00273124">
              <w:rPr>
                <w:rFonts w:ascii="Arial Narrow" w:hAnsi="Arial Narrow" w:cs="Arial"/>
                <w:sz w:val="16"/>
                <w:szCs w:val="16"/>
              </w:rPr>
              <w:t>99,50</w:t>
            </w:r>
          </w:p>
        </w:tc>
      </w:tr>
      <w:tr w:rsidR="00AD1C9C" w:rsidRPr="00740D79" w:rsidTr="00787659">
        <w:trPr>
          <w:trHeight w:val="20"/>
        </w:trPr>
        <w:tc>
          <w:tcPr>
            <w:tcW w:w="5220" w:type="dxa"/>
            <w:tcBorders>
              <w:top w:val="nil"/>
              <w:bottom w:val="nil"/>
            </w:tcBorders>
            <w:shd w:val="clear" w:color="auto" w:fill="A6A6A6" w:themeFill="background1" w:themeFillShade="A6"/>
          </w:tcPr>
          <w:p w:rsidR="00AD1C9C" w:rsidRPr="006F7F99"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Ταμείο Εθνικής Οδοποιίας (</w:t>
            </w:r>
            <w:r w:rsidRPr="006F7F99">
              <w:rPr>
                <w:rFonts w:ascii="Arial Narrow" w:hAnsi="Arial Narrow" w:cs="Arial"/>
                <w:snapToGrid w:val="0"/>
                <w:color w:val="000000"/>
                <w:sz w:val="16"/>
                <w:szCs w:val="16"/>
              </w:rPr>
              <w:t>ΤΕΟ</w:t>
            </w:r>
            <w:r>
              <w:rPr>
                <w:rFonts w:ascii="Arial Narrow" w:hAnsi="Arial Narrow" w:cs="Arial"/>
                <w:snapToGrid w:val="0"/>
                <w:color w:val="000000"/>
                <w:sz w:val="16"/>
                <w:szCs w:val="16"/>
              </w:rPr>
              <w:t>)</w:t>
            </w:r>
            <w:r w:rsidRPr="006F7F99">
              <w:rPr>
                <w:rFonts w:ascii="Arial Narrow" w:hAnsi="Arial Narrow" w:cs="Arial"/>
                <w:snapToGrid w:val="0"/>
                <w:color w:val="000000"/>
                <w:sz w:val="16"/>
                <w:szCs w:val="16"/>
              </w:rPr>
              <w:t xml:space="preserve"> ΑΕ</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56.407.000</w:t>
            </w:r>
          </w:p>
        </w:tc>
        <w:tc>
          <w:tcPr>
            <w:tcW w:w="1260" w:type="dxa"/>
            <w:tcBorders>
              <w:top w:val="nil"/>
              <w:bottom w:val="nil"/>
            </w:tcBorders>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56.407.000</w:t>
            </w:r>
          </w:p>
        </w:tc>
        <w:tc>
          <w:tcPr>
            <w:tcW w:w="1279" w:type="dxa"/>
            <w:tcBorders>
              <w:top w:val="nil"/>
              <w:bottom w:val="nil"/>
            </w:tcBorders>
            <w:shd w:val="clear" w:color="auto" w:fill="A6A6A6" w:themeFill="background1" w:themeFillShade="A6"/>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6F7F99" w:rsidTr="00787659">
        <w:trPr>
          <w:trHeight w:val="20"/>
        </w:trPr>
        <w:tc>
          <w:tcPr>
            <w:tcW w:w="5220" w:type="dxa"/>
            <w:shd w:val="clear" w:color="auto" w:fill="auto"/>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Ενοποίηση Αρχαιολογικών Χώρων και Αναπλάσεις ΑΕ</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121.449.478</w:t>
            </w:r>
          </w:p>
        </w:tc>
        <w:tc>
          <w:tcPr>
            <w:tcW w:w="1260" w:type="dxa"/>
            <w:shd w:val="clear" w:color="auto" w:fill="auto"/>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121.449.478</w:t>
            </w:r>
          </w:p>
        </w:tc>
        <w:tc>
          <w:tcPr>
            <w:tcW w:w="1279" w:type="dxa"/>
            <w:shd w:val="clear" w:color="auto" w:fill="auto"/>
            <w:vAlign w:val="bottom"/>
          </w:tcPr>
          <w:p w:rsidR="00AD1C9C" w:rsidRPr="008400EF" w:rsidRDefault="00AD1C9C" w:rsidP="00787659">
            <w:pPr>
              <w:tabs>
                <w:tab w:val="decimal" w:pos="633"/>
              </w:tabs>
              <w:spacing w:before="10" w:after="10"/>
              <w:jc w:val="both"/>
              <w:rPr>
                <w:rFonts w:ascii="Arial Narrow" w:hAnsi="Arial Narrow" w:cs="Arial"/>
                <w:sz w:val="16"/>
                <w:szCs w:val="16"/>
              </w:rPr>
            </w:pPr>
            <w:r w:rsidRPr="008400EF">
              <w:rPr>
                <w:rFonts w:ascii="Arial Narrow" w:hAnsi="Arial Narrow" w:cs="Arial"/>
                <w:sz w:val="16"/>
                <w:szCs w:val="16"/>
              </w:rPr>
              <w:t>100,00</w:t>
            </w:r>
          </w:p>
        </w:tc>
      </w:tr>
      <w:tr w:rsidR="00AD1C9C" w:rsidRPr="006F7F99" w:rsidTr="00787659">
        <w:trPr>
          <w:trHeight w:val="20"/>
        </w:trPr>
        <w:tc>
          <w:tcPr>
            <w:tcW w:w="5220" w:type="dxa"/>
            <w:shd w:val="clear" w:color="auto" w:fill="A6A6A6" w:themeFill="background1" w:themeFillShade="A6"/>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Ελληνικός Οργανισμός Εξωτερικού Εμπορίου (ΟΠΕ) ΑΕ</w:t>
            </w:r>
          </w:p>
        </w:tc>
        <w:tc>
          <w:tcPr>
            <w:tcW w:w="1260" w:type="dxa"/>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623.797</w:t>
            </w:r>
          </w:p>
        </w:tc>
        <w:tc>
          <w:tcPr>
            <w:tcW w:w="1260" w:type="dxa"/>
            <w:shd w:val="clear" w:color="auto" w:fill="A6A6A6" w:themeFill="background1" w:themeFillShade="A6"/>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424.182</w:t>
            </w:r>
          </w:p>
        </w:tc>
        <w:tc>
          <w:tcPr>
            <w:tcW w:w="1279" w:type="dxa"/>
            <w:shd w:val="clear" w:color="auto" w:fill="A6A6A6" w:themeFill="background1" w:themeFillShade="A6"/>
            <w:vAlign w:val="bottom"/>
          </w:tcPr>
          <w:p w:rsidR="00AD1C9C"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68,00</w:t>
            </w:r>
          </w:p>
        </w:tc>
      </w:tr>
      <w:tr w:rsidR="00AD1C9C" w:rsidRPr="006F7F99" w:rsidTr="00787659">
        <w:trPr>
          <w:trHeight w:val="20"/>
        </w:trPr>
        <w:tc>
          <w:tcPr>
            <w:tcW w:w="5220" w:type="dxa"/>
            <w:shd w:val="clear" w:color="auto" w:fill="FFFFFF" w:themeFill="background1"/>
          </w:tcPr>
          <w:p w:rsidR="00AD1C9C" w:rsidRDefault="00AD1C9C"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ΑΣΠΙΣ ΠΡΟΝΟΙΑ ΑΕΓΑ</w:t>
            </w:r>
          </w:p>
        </w:tc>
        <w:tc>
          <w:tcPr>
            <w:tcW w:w="1260" w:type="dxa"/>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51.365.564</w:t>
            </w:r>
          </w:p>
        </w:tc>
        <w:tc>
          <w:tcPr>
            <w:tcW w:w="1260" w:type="dxa"/>
            <w:shd w:val="clear" w:color="auto" w:fill="FFFFFF" w:themeFill="background1"/>
            <w:vAlign w:val="bottom"/>
          </w:tcPr>
          <w:p w:rsidR="00AD1C9C" w:rsidRDefault="00AD1C9C" w:rsidP="008B4FBE">
            <w:pPr>
              <w:ind w:right="185"/>
              <w:jc w:val="right"/>
              <w:rPr>
                <w:rFonts w:ascii="Arial Narrow" w:hAnsi="Arial Narrow"/>
                <w:sz w:val="16"/>
                <w:szCs w:val="16"/>
              </w:rPr>
            </w:pPr>
            <w:r>
              <w:rPr>
                <w:rFonts w:ascii="Arial Narrow" w:hAnsi="Arial Narrow"/>
                <w:sz w:val="16"/>
                <w:szCs w:val="16"/>
              </w:rPr>
              <w:t>4.375</w:t>
            </w:r>
          </w:p>
        </w:tc>
        <w:tc>
          <w:tcPr>
            <w:tcW w:w="1279" w:type="dxa"/>
            <w:shd w:val="clear" w:color="auto" w:fill="FFFFFF" w:themeFill="background1"/>
            <w:vAlign w:val="bottom"/>
          </w:tcPr>
          <w:p w:rsidR="00AD1C9C" w:rsidRPr="00273124" w:rsidRDefault="00AD1C9C" w:rsidP="00787659">
            <w:pPr>
              <w:tabs>
                <w:tab w:val="decimal" w:pos="633"/>
              </w:tabs>
              <w:spacing w:before="10" w:after="10"/>
              <w:jc w:val="both"/>
              <w:rPr>
                <w:rFonts w:ascii="Arial Narrow" w:hAnsi="Arial Narrow" w:cs="Arial"/>
                <w:sz w:val="16"/>
                <w:szCs w:val="16"/>
              </w:rPr>
            </w:pPr>
            <w:r>
              <w:rPr>
                <w:rFonts w:ascii="Arial Narrow" w:hAnsi="Arial Narrow" w:cs="Arial"/>
                <w:sz w:val="16"/>
                <w:szCs w:val="16"/>
              </w:rPr>
              <w:t>0,01</w:t>
            </w:r>
          </w:p>
        </w:tc>
      </w:tr>
      <w:tr w:rsidR="00AD1C9C" w:rsidRPr="006F7F99" w:rsidTr="009D2617">
        <w:trPr>
          <w:trHeight w:val="20"/>
        </w:trPr>
        <w:tc>
          <w:tcPr>
            <w:tcW w:w="5220" w:type="dxa"/>
            <w:shd w:val="clear" w:color="auto" w:fill="A6A6A6" w:themeFill="background1" w:themeFillShade="A6"/>
            <w:vAlign w:val="center"/>
          </w:tcPr>
          <w:p w:rsidR="00AD1C9C" w:rsidRPr="0062567C" w:rsidRDefault="00AD1C9C" w:rsidP="00074B0C">
            <w:pPr>
              <w:spacing w:before="10" w:after="10"/>
              <w:rPr>
                <w:rFonts w:ascii="Arial Narrow" w:hAnsi="Arial Narrow" w:cs="Arial"/>
                <w:sz w:val="16"/>
                <w:szCs w:val="16"/>
              </w:rPr>
            </w:pPr>
            <w:r w:rsidRPr="0062567C">
              <w:rPr>
                <w:rFonts w:ascii="Arial Narrow" w:hAnsi="Arial Narrow" w:cs="Arial"/>
                <w:sz w:val="16"/>
                <w:szCs w:val="16"/>
              </w:rPr>
              <w:t>Ελληνικό Κέντρο Τεχνολογίας και Σχεδιασμού (ΕΛΚΕΔΕ) ΑΕ (</w:t>
            </w:r>
            <w:r>
              <w:rPr>
                <w:rFonts w:ascii="Arial Narrow" w:hAnsi="Arial Narrow" w:cs="Arial"/>
                <w:sz w:val="16"/>
                <w:szCs w:val="16"/>
              </w:rPr>
              <w:t>προήλθε από κατάργηση ΕΟΜΜΕΧ</w:t>
            </w:r>
            <w:r w:rsidRPr="0062567C">
              <w:rPr>
                <w:rFonts w:ascii="Arial Narrow" w:hAnsi="Arial Narrow" w:cs="Arial"/>
                <w:sz w:val="16"/>
                <w:szCs w:val="16"/>
              </w:rPr>
              <w:t>)</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452.577</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230.860</w:t>
            </w:r>
          </w:p>
        </w:tc>
        <w:tc>
          <w:tcPr>
            <w:tcW w:w="1279" w:type="dxa"/>
            <w:shd w:val="clear" w:color="auto" w:fill="A6A6A6" w:themeFill="background1" w:themeFillShade="A6"/>
            <w:vAlign w:val="center"/>
          </w:tcPr>
          <w:p w:rsidR="00AD1C9C" w:rsidRPr="0062567C" w:rsidRDefault="00AD1C9C" w:rsidP="00787659">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51,01</w:t>
            </w:r>
          </w:p>
        </w:tc>
      </w:tr>
      <w:tr w:rsidR="00AD1C9C" w:rsidRPr="006F7F99" w:rsidTr="009D2617">
        <w:trPr>
          <w:trHeight w:val="20"/>
        </w:trPr>
        <w:tc>
          <w:tcPr>
            <w:tcW w:w="5220" w:type="dxa"/>
            <w:shd w:val="clear" w:color="auto" w:fill="auto"/>
            <w:vAlign w:val="center"/>
          </w:tcPr>
          <w:p w:rsidR="00AD1C9C" w:rsidRPr="0062567C" w:rsidRDefault="00AD1C9C" w:rsidP="009224B9">
            <w:pPr>
              <w:spacing w:before="10" w:after="10"/>
              <w:rPr>
                <w:rFonts w:ascii="Arial Narrow" w:hAnsi="Arial Narrow" w:cs="Arial"/>
                <w:sz w:val="16"/>
                <w:szCs w:val="16"/>
              </w:rPr>
            </w:pPr>
            <w:r w:rsidRPr="0062567C">
              <w:rPr>
                <w:rFonts w:ascii="Arial Narrow" w:hAnsi="Arial Narrow" w:cs="Arial"/>
                <w:sz w:val="16"/>
                <w:szCs w:val="16"/>
              </w:rPr>
              <w:t xml:space="preserve">Ελληνικό Κέντρο </w:t>
            </w:r>
            <w:proofErr w:type="spellStart"/>
            <w:r w:rsidRPr="0062567C">
              <w:rPr>
                <w:rFonts w:ascii="Arial Narrow" w:hAnsi="Arial Narrow" w:cs="Arial"/>
                <w:sz w:val="16"/>
                <w:szCs w:val="16"/>
              </w:rPr>
              <w:t>Αργιλομάζης</w:t>
            </w:r>
            <w:proofErr w:type="spellEnd"/>
            <w:r w:rsidRPr="0062567C">
              <w:rPr>
                <w:rFonts w:ascii="Arial Narrow" w:hAnsi="Arial Narrow" w:cs="Arial"/>
                <w:sz w:val="16"/>
                <w:szCs w:val="16"/>
              </w:rPr>
              <w:t xml:space="preserve"> (ΕΛΚΕΑ) ΑΕ (</w:t>
            </w:r>
            <w:r>
              <w:rPr>
                <w:rFonts w:ascii="Arial Narrow" w:hAnsi="Arial Narrow" w:cs="Arial"/>
                <w:sz w:val="16"/>
                <w:szCs w:val="16"/>
              </w:rPr>
              <w:t>προήλθε από κατάργηση ΕΟΜΜΕΧ</w:t>
            </w:r>
            <w:r w:rsidRPr="0062567C">
              <w:rPr>
                <w:rFonts w:ascii="Arial Narrow" w:hAnsi="Arial Narrow" w:cs="Arial"/>
                <w:sz w:val="16"/>
                <w:szCs w:val="16"/>
              </w:rPr>
              <w:t>)</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1.444.393</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1.092.539</w:t>
            </w:r>
          </w:p>
        </w:tc>
        <w:tc>
          <w:tcPr>
            <w:tcW w:w="1279" w:type="dxa"/>
            <w:shd w:val="clear" w:color="auto" w:fill="auto"/>
            <w:vAlign w:val="center"/>
          </w:tcPr>
          <w:p w:rsidR="00AD1C9C" w:rsidRPr="0062567C" w:rsidRDefault="00AD1C9C" w:rsidP="00787659">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75,64</w:t>
            </w:r>
          </w:p>
        </w:tc>
      </w:tr>
      <w:tr w:rsidR="00AD1C9C" w:rsidRPr="006F7F99" w:rsidTr="009D2617">
        <w:trPr>
          <w:trHeight w:val="20"/>
        </w:trPr>
        <w:tc>
          <w:tcPr>
            <w:tcW w:w="5220" w:type="dxa"/>
            <w:shd w:val="clear" w:color="auto" w:fill="A6A6A6" w:themeFill="background1" w:themeFillShade="A6"/>
            <w:vAlign w:val="center"/>
          </w:tcPr>
          <w:p w:rsidR="00AD1C9C" w:rsidRPr="0062567C" w:rsidRDefault="00AD1C9C" w:rsidP="00787659">
            <w:pPr>
              <w:spacing w:before="10" w:after="10"/>
              <w:rPr>
                <w:rFonts w:ascii="Arial Narrow" w:hAnsi="Arial Narrow" w:cs="Arial"/>
                <w:sz w:val="16"/>
                <w:szCs w:val="16"/>
              </w:rPr>
            </w:pPr>
            <w:r w:rsidRPr="0062567C">
              <w:rPr>
                <w:rFonts w:ascii="Arial Narrow" w:hAnsi="Arial Narrow" w:cs="Arial"/>
                <w:sz w:val="16"/>
                <w:szCs w:val="16"/>
              </w:rPr>
              <w:t>Ελληνικό Κέντρο Αργυροχρυσοχοΐας (ΕΛΚΑ) ΑΕ (</w:t>
            </w:r>
            <w:r>
              <w:rPr>
                <w:rFonts w:ascii="Arial Narrow" w:hAnsi="Arial Narrow" w:cs="Arial"/>
                <w:sz w:val="16"/>
                <w:szCs w:val="16"/>
              </w:rPr>
              <w:t>προήλθε από κατάργηση ΕΟΜΜΕΧ</w:t>
            </w:r>
            <w:r w:rsidRPr="0062567C">
              <w:rPr>
                <w:rFonts w:ascii="Arial Narrow" w:hAnsi="Arial Narrow" w:cs="Arial"/>
                <w:sz w:val="16"/>
                <w:szCs w:val="16"/>
              </w:rPr>
              <w:t>)</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58.700</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38.713</w:t>
            </w:r>
          </w:p>
        </w:tc>
        <w:tc>
          <w:tcPr>
            <w:tcW w:w="1279" w:type="dxa"/>
            <w:shd w:val="clear" w:color="auto" w:fill="A6A6A6" w:themeFill="background1" w:themeFillShade="A6"/>
            <w:vAlign w:val="center"/>
          </w:tcPr>
          <w:p w:rsidR="00AD1C9C" w:rsidRPr="0062567C" w:rsidRDefault="00AD1C9C" w:rsidP="00787659">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65,95</w:t>
            </w:r>
          </w:p>
        </w:tc>
      </w:tr>
      <w:tr w:rsidR="00AD1C9C" w:rsidRPr="006F7F99" w:rsidTr="009D2617">
        <w:trPr>
          <w:trHeight w:val="20"/>
        </w:trPr>
        <w:tc>
          <w:tcPr>
            <w:tcW w:w="5220" w:type="dxa"/>
            <w:shd w:val="clear" w:color="auto" w:fill="auto"/>
            <w:vAlign w:val="center"/>
          </w:tcPr>
          <w:p w:rsidR="00AD1C9C" w:rsidRPr="0062567C" w:rsidRDefault="00AD1C9C" w:rsidP="00787659">
            <w:pPr>
              <w:spacing w:before="10" w:after="10"/>
              <w:rPr>
                <w:rFonts w:ascii="Arial Narrow" w:hAnsi="Arial Narrow" w:cs="Arial"/>
                <w:sz w:val="16"/>
                <w:szCs w:val="16"/>
              </w:rPr>
            </w:pPr>
            <w:r w:rsidRPr="0062567C">
              <w:rPr>
                <w:rFonts w:ascii="Arial Narrow" w:hAnsi="Arial Narrow" w:cs="Arial"/>
                <w:sz w:val="16"/>
                <w:szCs w:val="16"/>
              </w:rPr>
              <w:t>Κέντρο Ελληνικής Γούνας (ΚΕΓ) ΑΕ (</w:t>
            </w:r>
            <w:r>
              <w:rPr>
                <w:rFonts w:ascii="Arial Narrow" w:hAnsi="Arial Narrow" w:cs="Arial"/>
                <w:sz w:val="16"/>
                <w:szCs w:val="16"/>
              </w:rPr>
              <w:t>προήλθε από κατάργηση ΕΟΜΜΕΧ</w:t>
            </w:r>
            <w:r w:rsidRPr="0062567C">
              <w:rPr>
                <w:rFonts w:ascii="Arial Narrow" w:hAnsi="Arial Narrow" w:cs="Arial"/>
                <w:sz w:val="16"/>
                <w:szCs w:val="16"/>
              </w:rPr>
              <w:t>)</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58.600</w:t>
            </w:r>
          </w:p>
        </w:tc>
        <w:tc>
          <w:tcPr>
            <w:tcW w:w="1260" w:type="dxa"/>
            <w:shd w:val="clear" w:color="auto" w:fill="auto"/>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29.886</w:t>
            </w:r>
          </w:p>
        </w:tc>
        <w:tc>
          <w:tcPr>
            <w:tcW w:w="1279" w:type="dxa"/>
            <w:shd w:val="clear" w:color="auto" w:fill="auto"/>
            <w:vAlign w:val="center"/>
          </w:tcPr>
          <w:p w:rsidR="00AD1C9C" w:rsidRPr="0062567C" w:rsidRDefault="00AD1C9C" w:rsidP="00787659">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51,00</w:t>
            </w:r>
          </w:p>
        </w:tc>
      </w:tr>
      <w:tr w:rsidR="00AD1C9C" w:rsidRPr="006F7F99" w:rsidTr="009D2617">
        <w:trPr>
          <w:trHeight w:val="20"/>
        </w:trPr>
        <w:tc>
          <w:tcPr>
            <w:tcW w:w="5220" w:type="dxa"/>
            <w:shd w:val="clear" w:color="auto" w:fill="A6A6A6" w:themeFill="background1" w:themeFillShade="A6"/>
            <w:vAlign w:val="center"/>
          </w:tcPr>
          <w:p w:rsidR="00AD1C9C" w:rsidRPr="0062567C" w:rsidRDefault="00AD1C9C" w:rsidP="00787659">
            <w:pPr>
              <w:spacing w:before="10" w:after="10"/>
              <w:rPr>
                <w:rFonts w:ascii="Arial Narrow" w:hAnsi="Arial Narrow" w:cs="Arial"/>
                <w:sz w:val="16"/>
                <w:szCs w:val="16"/>
              </w:rPr>
            </w:pPr>
            <w:r w:rsidRPr="0062567C">
              <w:rPr>
                <w:rFonts w:ascii="Arial Narrow" w:hAnsi="Arial Narrow" w:cs="Arial"/>
                <w:sz w:val="16"/>
                <w:szCs w:val="16"/>
              </w:rPr>
              <w:t>Ελληνικά Συστήματα Πληροφορικής (ΕΛΣΥΠ) ΑΕ (</w:t>
            </w:r>
            <w:r>
              <w:rPr>
                <w:rFonts w:ascii="Arial Narrow" w:hAnsi="Arial Narrow" w:cs="Arial"/>
                <w:sz w:val="16"/>
                <w:szCs w:val="16"/>
              </w:rPr>
              <w:t>προήλθε από κατάργηση ΕΟΜΜΕΧ</w:t>
            </w:r>
            <w:r w:rsidRPr="0062567C">
              <w:rPr>
                <w:rFonts w:ascii="Arial Narrow" w:hAnsi="Arial Narrow" w:cs="Arial"/>
                <w:sz w:val="16"/>
                <w:szCs w:val="16"/>
              </w:rPr>
              <w:t>)</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784.552</w:t>
            </w:r>
          </w:p>
        </w:tc>
        <w:tc>
          <w:tcPr>
            <w:tcW w:w="1260" w:type="dxa"/>
            <w:shd w:val="clear" w:color="auto" w:fill="A6A6A6" w:themeFill="background1" w:themeFillShade="A6"/>
            <w:vAlign w:val="center"/>
          </w:tcPr>
          <w:p w:rsidR="00AD1C9C" w:rsidRDefault="00AD1C9C" w:rsidP="008B4FBE">
            <w:pPr>
              <w:ind w:right="185"/>
              <w:jc w:val="right"/>
              <w:rPr>
                <w:rFonts w:ascii="Arial Narrow" w:hAnsi="Arial Narrow"/>
                <w:sz w:val="16"/>
                <w:szCs w:val="16"/>
              </w:rPr>
            </w:pPr>
            <w:r>
              <w:rPr>
                <w:rFonts w:ascii="Arial Narrow" w:hAnsi="Arial Narrow"/>
                <w:sz w:val="16"/>
                <w:szCs w:val="16"/>
              </w:rPr>
              <w:t>159.892</w:t>
            </w:r>
          </w:p>
        </w:tc>
        <w:tc>
          <w:tcPr>
            <w:tcW w:w="1279" w:type="dxa"/>
            <w:shd w:val="clear" w:color="auto" w:fill="A6A6A6" w:themeFill="background1" w:themeFillShade="A6"/>
            <w:vAlign w:val="center"/>
          </w:tcPr>
          <w:p w:rsidR="00AD1C9C" w:rsidRPr="0062567C" w:rsidRDefault="00AD1C9C" w:rsidP="00787659">
            <w:pPr>
              <w:tabs>
                <w:tab w:val="decimal" w:pos="633"/>
              </w:tabs>
              <w:spacing w:before="10" w:after="10"/>
              <w:jc w:val="both"/>
              <w:rPr>
                <w:rFonts w:ascii="Arial Narrow" w:hAnsi="Arial Narrow" w:cs="Arial"/>
                <w:sz w:val="16"/>
                <w:szCs w:val="16"/>
              </w:rPr>
            </w:pPr>
            <w:r w:rsidRPr="0062567C">
              <w:rPr>
                <w:rFonts w:ascii="Arial Narrow" w:hAnsi="Arial Narrow" w:cs="Arial"/>
                <w:sz w:val="16"/>
                <w:szCs w:val="16"/>
              </w:rPr>
              <w:t>20,38</w:t>
            </w:r>
          </w:p>
        </w:tc>
      </w:tr>
    </w:tbl>
    <w:p w:rsidR="001B2A4A" w:rsidRDefault="00F767F7" w:rsidP="00A5340B">
      <w:pPr>
        <w:ind w:right="-1"/>
        <w:rPr>
          <w:rFonts w:ascii="Arial Narrow" w:hAnsi="Arial Narrow"/>
          <w:sz w:val="16"/>
          <w:szCs w:val="16"/>
        </w:rPr>
      </w:pPr>
      <w:r w:rsidRPr="008B533B">
        <w:rPr>
          <w:rFonts w:ascii="Arial Narrow" w:hAnsi="Arial Narrow"/>
          <w:sz w:val="16"/>
          <w:szCs w:val="16"/>
        </w:rPr>
        <w:t>Πηγή: Γενική Γραμματεία Δημόσιας Περιουσίας</w:t>
      </w:r>
    </w:p>
    <w:p w:rsidR="00C64019" w:rsidRPr="008B533B" w:rsidRDefault="00C64019" w:rsidP="00A5340B">
      <w:pPr>
        <w:ind w:right="-1"/>
        <w:rPr>
          <w:rFonts w:ascii="Arial Narrow" w:hAnsi="Arial Narrow"/>
          <w:sz w:val="16"/>
          <w:szCs w:val="16"/>
        </w:rPr>
      </w:pPr>
    </w:p>
    <w:p w:rsidR="00B216BF" w:rsidRPr="00A861AA" w:rsidRDefault="004723F9" w:rsidP="00B216BF">
      <w:pPr>
        <w:tabs>
          <w:tab w:val="left" w:pos="142"/>
        </w:tabs>
        <w:ind w:left="142" w:right="-1" w:hanging="142"/>
        <w:rPr>
          <w:rFonts w:ascii="Arial Narrow" w:hAnsi="Arial Narrow"/>
          <w:sz w:val="18"/>
          <w:szCs w:val="16"/>
        </w:rPr>
      </w:pPr>
      <w:r w:rsidRPr="004723F9">
        <w:rPr>
          <w:rFonts w:ascii="Arial Narrow" w:hAnsi="Arial Narrow"/>
          <w:sz w:val="18"/>
          <w:szCs w:val="16"/>
        </w:rPr>
        <w:t xml:space="preserve">* </w:t>
      </w:r>
      <w:r w:rsidRPr="004723F9">
        <w:rPr>
          <w:rFonts w:ascii="Arial Narrow" w:hAnsi="Arial Narrow"/>
          <w:sz w:val="18"/>
          <w:szCs w:val="16"/>
        </w:rPr>
        <w:tab/>
        <w:t>Εταιρείες που θα μεταβιβαστούν στην ΕΔΗΣ (ν.4389/2016 παράρτημα Δ (Α'94), αρ.2 ν.4425/2016 παράρτημα Ε'(Α'185), αρ.81 ν.4472/2017 παράτημα ΣΤ (Α'74), όταν η Εταιρεία, η οποία είναι άμεση θυγατρική της ΕΕΣΥΠ ΑΕ, αποκτήσει νομική προσωπικότητα (</w:t>
      </w:r>
      <w:proofErr w:type="spellStart"/>
      <w:r w:rsidRPr="004723F9">
        <w:rPr>
          <w:rFonts w:ascii="Arial Narrow" w:hAnsi="Arial Narrow"/>
          <w:sz w:val="18"/>
          <w:szCs w:val="16"/>
        </w:rPr>
        <w:t>παρ.2</w:t>
      </w:r>
      <w:proofErr w:type="spellEnd"/>
      <w:r w:rsidRPr="004723F9">
        <w:rPr>
          <w:rFonts w:ascii="Arial Narrow" w:hAnsi="Arial Narrow"/>
          <w:sz w:val="18"/>
          <w:szCs w:val="16"/>
        </w:rPr>
        <w:t xml:space="preserve"> αρ.184 ν.4389/2016 (Α'94))</w:t>
      </w:r>
      <w:r w:rsidRPr="004723F9">
        <w:rPr>
          <w:rFonts w:ascii="Arial Narrow" w:hAnsi="Arial Narrow"/>
          <w:sz w:val="18"/>
          <w:szCs w:val="16"/>
        </w:rPr>
        <w:tab/>
      </w:r>
    </w:p>
    <w:p w:rsidR="00431DB5" w:rsidRPr="00A861AA" w:rsidRDefault="004723F9" w:rsidP="00B216BF">
      <w:pPr>
        <w:tabs>
          <w:tab w:val="left" w:pos="142"/>
        </w:tabs>
        <w:ind w:left="142" w:right="-1" w:hanging="142"/>
        <w:rPr>
          <w:sz w:val="26"/>
        </w:rPr>
      </w:pPr>
      <w:r w:rsidRPr="004723F9">
        <w:rPr>
          <w:rFonts w:ascii="Arial Narrow" w:hAnsi="Arial Narrow"/>
          <w:sz w:val="18"/>
          <w:szCs w:val="16"/>
        </w:rPr>
        <w:t>**</w:t>
      </w:r>
      <w:r w:rsidRPr="004723F9">
        <w:rPr>
          <w:rFonts w:ascii="Arial Narrow" w:hAnsi="Arial Narrow"/>
          <w:sz w:val="18"/>
          <w:szCs w:val="16"/>
        </w:rPr>
        <w:tab/>
        <w:t>Άμεσα Θυγατρικές Εταιρείες</w:t>
      </w:r>
      <w:r w:rsidR="0052451B">
        <w:rPr>
          <w:rFonts w:ascii="Arial Narrow" w:hAnsi="Arial Narrow"/>
          <w:sz w:val="18"/>
          <w:szCs w:val="16"/>
        </w:rPr>
        <w:t xml:space="preserve"> </w:t>
      </w:r>
      <w:r w:rsidRPr="004723F9">
        <w:rPr>
          <w:rFonts w:ascii="Arial Narrow" w:hAnsi="Arial Narrow"/>
          <w:sz w:val="18"/>
          <w:szCs w:val="16"/>
        </w:rPr>
        <w:t>της ΕΕΣΥΠ (</w:t>
      </w:r>
      <w:proofErr w:type="spellStart"/>
      <w:r w:rsidRPr="004723F9">
        <w:rPr>
          <w:rFonts w:ascii="Arial Narrow" w:hAnsi="Arial Narrow"/>
          <w:sz w:val="18"/>
          <w:szCs w:val="16"/>
        </w:rPr>
        <w:t>παρ.1</w:t>
      </w:r>
      <w:proofErr w:type="spellEnd"/>
      <w:r w:rsidRPr="004723F9">
        <w:rPr>
          <w:rFonts w:ascii="Arial Narrow" w:hAnsi="Arial Narrow"/>
          <w:sz w:val="18"/>
          <w:szCs w:val="16"/>
        </w:rPr>
        <w:t xml:space="preserve"> αρ.188 ν.4389/2016 (Α'94))</w:t>
      </w:r>
    </w:p>
    <w:p w:rsidR="009D1693" w:rsidRPr="00A861AA" w:rsidRDefault="009D1693" w:rsidP="009D1693">
      <w:pPr>
        <w:suppressAutoHyphens/>
        <w:spacing w:line="276" w:lineRule="auto"/>
        <w:jc w:val="both"/>
        <w:rPr>
          <w:rFonts w:ascii="Arial Narrow" w:hAnsi="Arial Narrow"/>
          <w:b/>
          <w:sz w:val="26"/>
        </w:rPr>
      </w:pPr>
    </w:p>
    <w:p w:rsidR="005F35D5" w:rsidRDefault="005F35D5" w:rsidP="009D1693">
      <w:pPr>
        <w:suppressAutoHyphens/>
        <w:spacing w:line="276" w:lineRule="auto"/>
        <w:jc w:val="both"/>
        <w:rPr>
          <w:rFonts w:ascii="Arial Narrow" w:hAnsi="Arial Narrow"/>
          <w:b/>
        </w:rPr>
      </w:pPr>
    </w:p>
    <w:p w:rsidR="00443D2C" w:rsidRDefault="00443D2C" w:rsidP="009D1693">
      <w:pPr>
        <w:suppressAutoHyphens/>
        <w:spacing w:line="276" w:lineRule="auto"/>
        <w:jc w:val="both"/>
        <w:rPr>
          <w:rFonts w:ascii="Arial Narrow" w:hAnsi="Arial Narrow"/>
          <w:b/>
        </w:rPr>
      </w:pPr>
    </w:p>
    <w:p w:rsidR="00443D2C" w:rsidRDefault="00443D2C" w:rsidP="009D1693">
      <w:pPr>
        <w:suppressAutoHyphens/>
        <w:spacing w:line="276" w:lineRule="auto"/>
        <w:jc w:val="both"/>
        <w:rPr>
          <w:rFonts w:ascii="Arial Narrow" w:hAnsi="Arial Narrow"/>
          <w:b/>
        </w:rPr>
      </w:pPr>
    </w:p>
    <w:p w:rsidR="009D1693" w:rsidRPr="00CC36F8" w:rsidRDefault="009D1693" w:rsidP="009D1693">
      <w:pPr>
        <w:suppressAutoHyphens/>
        <w:spacing w:line="276" w:lineRule="auto"/>
        <w:jc w:val="both"/>
        <w:rPr>
          <w:rFonts w:ascii="Arial Narrow" w:hAnsi="Arial Narrow"/>
          <w:b/>
          <w:color w:val="000099"/>
        </w:rPr>
      </w:pPr>
      <w:r w:rsidRPr="00CC36F8">
        <w:rPr>
          <w:rFonts w:ascii="Arial Narrow" w:hAnsi="Arial Narrow"/>
          <w:b/>
          <w:color w:val="000099"/>
        </w:rPr>
        <w:lastRenderedPageBreak/>
        <w:t xml:space="preserve">Γενική Γραμματεία Δημόσιας Περιουσίας </w:t>
      </w:r>
    </w:p>
    <w:p w:rsidR="009D1693" w:rsidRPr="00CC36F8" w:rsidRDefault="009D1693" w:rsidP="009D1693">
      <w:pPr>
        <w:jc w:val="both"/>
        <w:rPr>
          <w:sz w:val="22"/>
          <w:szCs w:val="22"/>
        </w:rPr>
      </w:pPr>
    </w:p>
    <w:p w:rsidR="00C53059" w:rsidRDefault="00C53059" w:rsidP="00C53059">
      <w:pPr>
        <w:jc w:val="both"/>
        <w:rPr>
          <w:sz w:val="22"/>
          <w:szCs w:val="22"/>
        </w:rPr>
      </w:pPr>
      <w:r w:rsidRPr="00C53059">
        <w:rPr>
          <w:sz w:val="22"/>
          <w:szCs w:val="22"/>
        </w:rPr>
        <w:t xml:space="preserve">Η Κυβέρνηση προωθεί σταθερά </w:t>
      </w:r>
      <w:r w:rsidR="001F2C19">
        <w:rPr>
          <w:sz w:val="22"/>
          <w:szCs w:val="22"/>
        </w:rPr>
        <w:t xml:space="preserve">μία </w:t>
      </w:r>
      <w:r w:rsidRPr="00C53059">
        <w:rPr>
          <w:sz w:val="22"/>
          <w:szCs w:val="22"/>
        </w:rPr>
        <w:t xml:space="preserve">πολιτική ορθολογικής διαχείρισης και </w:t>
      </w:r>
      <w:proofErr w:type="spellStart"/>
      <w:r w:rsidRPr="00C53059">
        <w:rPr>
          <w:sz w:val="22"/>
          <w:szCs w:val="22"/>
        </w:rPr>
        <w:t>στοχευμένης</w:t>
      </w:r>
      <w:proofErr w:type="spellEnd"/>
      <w:r w:rsidRPr="00C53059">
        <w:rPr>
          <w:sz w:val="22"/>
          <w:szCs w:val="22"/>
        </w:rPr>
        <w:t xml:space="preserve"> αξιοποίησης της περιουσίας του Δημοσίου, η οποία μπορεί να εξασφαλίσει σημαντικά</w:t>
      </w:r>
      <w:r w:rsidR="002F7318">
        <w:rPr>
          <w:sz w:val="22"/>
          <w:szCs w:val="22"/>
        </w:rPr>
        <w:t xml:space="preserve"> </w:t>
      </w:r>
      <w:r w:rsidR="00360F45">
        <w:rPr>
          <w:sz w:val="22"/>
          <w:szCs w:val="22"/>
        </w:rPr>
        <w:t xml:space="preserve">και </w:t>
      </w:r>
      <w:r w:rsidRPr="00C53059">
        <w:rPr>
          <w:sz w:val="22"/>
          <w:szCs w:val="22"/>
        </w:rPr>
        <w:t>σταθερά</w:t>
      </w:r>
      <w:r w:rsidR="002F7318">
        <w:rPr>
          <w:sz w:val="22"/>
          <w:szCs w:val="22"/>
        </w:rPr>
        <w:t xml:space="preserve"> </w:t>
      </w:r>
      <w:r w:rsidRPr="00C53059">
        <w:rPr>
          <w:sz w:val="22"/>
          <w:szCs w:val="22"/>
        </w:rPr>
        <w:t>έσοδα για το Δημόσιο</w:t>
      </w:r>
      <w:r w:rsidR="002F7318">
        <w:rPr>
          <w:sz w:val="22"/>
          <w:szCs w:val="22"/>
        </w:rPr>
        <w:t xml:space="preserve"> </w:t>
      </w:r>
      <w:r w:rsidR="00360F45" w:rsidRPr="00C53059">
        <w:rPr>
          <w:sz w:val="22"/>
          <w:szCs w:val="22"/>
        </w:rPr>
        <w:t>σε μακροχρόνια βάση</w:t>
      </w:r>
      <w:r w:rsidRPr="00C53059">
        <w:rPr>
          <w:sz w:val="22"/>
          <w:szCs w:val="22"/>
        </w:rPr>
        <w:t>, να μειώσει το ύψος του χρέους και να δημιουργήσει πρόσθετα αν</w:t>
      </w:r>
      <w:r w:rsidRPr="00C53059">
        <w:rPr>
          <w:sz w:val="22"/>
          <w:szCs w:val="22"/>
        </w:rPr>
        <w:t>α</w:t>
      </w:r>
      <w:r w:rsidRPr="00C53059">
        <w:rPr>
          <w:sz w:val="22"/>
          <w:szCs w:val="22"/>
        </w:rPr>
        <w:t>πτυξιακά οφέλη. Η πολιτική αυτή έχει ως βασικούς άξονες την καταγραφή, την προστασία</w:t>
      </w:r>
      <w:r w:rsidR="00360F45">
        <w:rPr>
          <w:sz w:val="22"/>
          <w:szCs w:val="22"/>
        </w:rPr>
        <w:t xml:space="preserve"> και</w:t>
      </w:r>
      <w:r w:rsidRPr="00C53059">
        <w:rPr>
          <w:sz w:val="22"/>
          <w:szCs w:val="22"/>
        </w:rPr>
        <w:t xml:space="preserve"> την </w:t>
      </w:r>
      <w:r w:rsidRPr="00C53059">
        <w:rPr>
          <w:sz w:val="22"/>
          <w:szCs w:val="22"/>
        </w:rPr>
        <w:t>α</w:t>
      </w:r>
      <w:r w:rsidRPr="00C53059">
        <w:rPr>
          <w:sz w:val="22"/>
          <w:szCs w:val="22"/>
        </w:rPr>
        <w:t>ξιοποίηση της ακίνητης περιουσίας του Δημοσίου</w:t>
      </w:r>
      <w:r w:rsidR="00360F45">
        <w:rPr>
          <w:sz w:val="22"/>
          <w:szCs w:val="22"/>
        </w:rPr>
        <w:t>, καθώς</w:t>
      </w:r>
      <w:r w:rsidRPr="00C53059">
        <w:rPr>
          <w:sz w:val="22"/>
          <w:szCs w:val="22"/>
        </w:rPr>
        <w:t xml:space="preserve"> και τον εκσυγχρονισμό και την απλοποίηση των διαδικασιών και του νομοθετικού πλαισίου. </w:t>
      </w:r>
    </w:p>
    <w:p w:rsidR="001F2C19" w:rsidRDefault="001F2C19" w:rsidP="00C53059">
      <w:pPr>
        <w:jc w:val="both"/>
        <w:rPr>
          <w:sz w:val="22"/>
          <w:szCs w:val="22"/>
        </w:rPr>
      </w:pPr>
    </w:p>
    <w:p w:rsidR="00C53059" w:rsidRPr="00C53059" w:rsidRDefault="00C53059" w:rsidP="00C53059">
      <w:pPr>
        <w:jc w:val="both"/>
        <w:rPr>
          <w:sz w:val="22"/>
          <w:szCs w:val="22"/>
        </w:rPr>
      </w:pPr>
      <w:r w:rsidRPr="00C53059">
        <w:rPr>
          <w:sz w:val="22"/>
          <w:szCs w:val="22"/>
        </w:rPr>
        <w:t>Αναλυτικά:</w:t>
      </w:r>
    </w:p>
    <w:p w:rsidR="00C53059" w:rsidRPr="00C53059" w:rsidRDefault="00C53059" w:rsidP="00C53059">
      <w:pPr>
        <w:jc w:val="both"/>
        <w:rPr>
          <w:sz w:val="22"/>
          <w:szCs w:val="22"/>
        </w:rPr>
      </w:pPr>
    </w:p>
    <w:p w:rsidR="00C53059" w:rsidRDefault="004758A5" w:rsidP="002554B7">
      <w:pPr>
        <w:tabs>
          <w:tab w:val="left" w:pos="426"/>
        </w:tabs>
        <w:jc w:val="both"/>
        <w:rPr>
          <w:b/>
          <w:i/>
          <w:sz w:val="22"/>
          <w:szCs w:val="22"/>
        </w:rPr>
      </w:pPr>
      <w:r>
        <w:rPr>
          <w:b/>
          <w:i/>
          <w:sz w:val="22"/>
          <w:szCs w:val="22"/>
        </w:rPr>
        <w:t>Α.</w:t>
      </w:r>
      <w:r>
        <w:rPr>
          <w:b/>
          <w:i/>
          <w:sz w:val="22"/>
          <w:szCs w:val="22"/>
        </w:rPr>
        <w:tab/>
      </w:r>
      <w:r w:rsidR="00C53059" w:rsidRPr="00C24E0C">
        <w:rPr>
          <w:b/>
          <w:i/>
          <w:sz w:val="22"/>
          <w:szCs w:val="22"/>
        </w:rPr>
        <w:t>Καταγραφή</w:t>
      </w:r>
    </w:p>
    <w:p w:rsidR="00C53059" w:rsidRPr="00C53059" w:rsidRDefault="00C53059" w:rsidP="00C53059">
      <w:pPr>
        <w:jc w:val="both"/>
        <w:rPr>
          <w:b/>
          <w:sz w:val="22"/>
          <w:szCs w:val="22"/>
          <w:u w:val="single"/>
        </w:rPr>
      </w:pPr>
    </w:p>
    <w:p w:rsidR="00C53059" w:rsidRPr="00C53059" w:rsidRDefault="00C53059" w:rsidP="00C53059">
      <w:pPr>
        <w:jc w:val="both"/>
        <w:rPr>
          <w:sz w:val="22"/>
          <w:szCs w:val="22"/>
        </w:rPr>
      </w:pPr>
      <w:r w:rsidRPr="00C53059">
        <w:rPr>
          <w:sz w:val="22"/>
          <w:szCs w:val="22"/>
        </w:rPr>
        <w:t>Σχετικά με την καταγραφή της Δημόσιας Περιουσίας δύο έργα βρίσκονται σε εξέλιξη:</w:t>
      </w:r>
    </w:p>
    <w:p w:rsidR="00C53059" w:rsidRPr="00C53059" w:rsidRDefault="00C53059" w:rsidP="00C53059">
      <w:pPr>
        <w:jc w:val="both"/>
        <w:rPr>
          <w:sz w:val="22"/>
          <w:szCs w:val="22"/>
        </w:rPr>
      </w:pPr>
    </w:p>
    <w:p w:rsidR="002554B7" w:rsidRPr="00CC36F8" w:rsidRDefault="00495EA3" w:rsidP="002554B7">
      <w:pPr>
        <w:numPr>
          <w:ilvl w:val="0"/>
          <w:numId w:val="6"/>
        </w:numPr>
        <w:ind w:left="284" w:hanging="284"/>
        <w:jc w:val="both"/>
        <w:rPr>
          <w:i/>
          <w:sz w:val="22"/>
          <w:szCs w:val="22"/>
        </w:rPr>
      </w:pPr>
      <w:proofErr w:type="spellStart"/>
      <w:r w:rsidRPr="00495EA3">
        <w:rPr>
          <w:b/>
          <w:i/>
          <w:sz w:val="22"/>
          <w:szCs w:val="22"/>
        </w:rPr>
        <w:t>Ψηφιακές</w:t>
      </w:r>
      <w:r w:rsidR="002554B7" w:rsidRPr="00CC36F8">
        <w:rPr>
          <w:b/>
          <w:i/>
          <w:sz w:val="22"/>
          <w:szCs w:val="22"/>
        </w:rPr>
        <w:t>Υπηρεσίες</w:t>
      </w:r>
      <w:proofErr w:type="spellEnd"/>
      <w:r w:rsidR="002554B7" w:rsidRPr="00CC36F8">
        <w:rPr>
          <w:b/>
          <w:i/>
          <w:sz w:val="22"/>
          <w:szCs w:val="22"/>
        </w:rPr>
        <w:t xml:space="preserve"> Δημόσιας Περιουσίας και Εθνικών Κληροδοτημάτων (ΨΥΔΗΠΕΕΚ</w:t>
      </w:r>
      <w:r w:rsidR="002554B7" w:rsidRPr="00CC36F8">
        <w:rPr>
          <w:i/>
          <w:sz w:val="22"/>
          <w:szCs w:val="22"/>
        </w:rPr>
        <w:t>)</w:t>
      </w:r>
    </w:p>
    <w:p w:rsidR="00C53059" w:rsidRPr="00C53059" w:rsidRDefault="00C53059" w:rsidP="00C53059">
      <w:pPr>
        <w:jc w:val="both"/>
        <w:rPr>
          <w:sz w:val="22"/>
          <w:szCs w:val="22"/>
        </w:rPr>
      </w:pPr>
      <w:r w:rsidRPr="00C53059">
        <w:rPr>
          <w:sz w:val="22"/>
          <w:szCs w:val="22"/>
        </w:rPr>
        <w:t>Αντικείμενο του έργου είναι η υποστήριξη όλων των διαδικασιών των υπηρεσιών της Γενικής Διε</w:t>
      </w:r>
      <w:r w:rsidRPr="00C53059">
        <w:rPr>
          <w:sz w:val="22"/>
          <w:szCs w:val="22"/>
        </w:rPr>
        <w:t>ύ</w:t>
      </w:r>
      <w:r w:rsidRPr="00C53059">
        <w:rPr>
          <w:sz w:val="22"/>
          <w:szCs w:val="22"/>
        </w:rPr>
        <w:t xml:space="preserve">θυνσης Δημόσιας Περιουσίας, μέσω της ψηφιοποίησης και διάθεσης διαγραμμάτων και εγγράφων καθώς και της δημιουργίας περιγραφικής και γεωγραφικής βάσης δεδομένων. Το έργο βρίσκεται ήδη σε φάση λειτουργίας και συνεχούς ενημέρωσης των δεδομένων του. Στόχος για το 2018 είναι: 1) η συμπλήρωση </w:t>
      </w:r>
      <w:r w:rsidR="00B63EFD">
        <w:rPr>
          <w:sz w:val="22"/>
          <w:szCs w:val="22"/>
        </w:rPr>
        <w:t xml:space="preserve">και η συνεχής ενημέρωση </w:t>
      </w:r>
      <w:r w:rsidRPr="00C53059">
        <w:rPr>
          <w:sz w:val="22"/>
          <w:szCs w:val="22"/>
        </w:rPr>
        <w:t>της βάσης δεδομένων (κτηματολογικά στοιχεία</w:t>
      </w:r>
      <w:r w:rsidR="002554B7">
        <w:rPr>
          <w:sz w:val="22"/>
          <w:szCs w:val="22"/>
        </w:rPr>
        <w:t>)</w:t>
      </w:r>
      <w:r w:rsidRPr="00C53059">
        <w:rPr>
          <w:sz w:val="22"/>
          <w:szCs w:val="22"/>
        </w:rPr>
        <w:t xml:space="preserve"> και 2) η ολ</w:t>
      </w:r>
      <w:r w:rsidRPr="00C53059">
        <w:rPr>
          <w:sz w:val="22"/>
          <w:szCs w:val="22"/>
        </w:rPr>
        <w:t>ο</w:t>
      </w:r>
      <w:r w:rsidRPr="00C53059">
        <w:rPr>
          <w:sz w:val="22"/>
          <w:szCs w:val="22"/>
        </w:rPr>
        <w:t xml:space="preserve">κλήρωση της ανάρτησης των νέων καθορισμένων οριογραμμών αιγιαλού και παραλίας τόσο στην </w:t>
      </w:r>
      <w:r w:rsidRPr="00C53059">
        <w:rPr>
          <w:sz w:val="22"/>
          <w:szCs w:val="22"/>
        </w:rPr>
        <w:t>ε</w:t>
      </w:r>
      <w:r w:rsidRPr="00C53059">
        <w:rPr>
          <w:sz w:val="22"/>
          <w:szCs w:val="22"/>
        </w:rPr>
        <w:t xml:space="preserve">φαρμογή αιγιαλού όσο και στο </w:t>
      </w:r>
      <w:r w:rsidRPr="00C53059">
        <w:rPr>
          <w:sz w:val="22"/>
          <w:szCs w:val="22"/>
          <w:lang w:val="en-US"/>
        </w:rPr>
        <w:t>Portal</w:t>
      </w:r>
      <w:r w:rsidRPr="00C53059">
        <w:rPr>
          <w:sz w:val="22"/>
          <w:szCs w:val="22"/>
        </w:rPr>
        <w:t xml:space="preserve"> του Υπουργείου.</w:t>
      </w:r>
    </w:p>
    <w:p w:rsidR="00C53059" w:rsidRPr="00C53059" w:rsidRDefault="00C53059" w:rsidP="00C53059">
      <w:pPr>
        <w:jc w:val="both"/>
        <w:rPr>
          <w:sz w:val="22"/>
          <w:szCs w:val="22"/>
        </w:rPr>
      </w:pPr>
    </w:p>
    <w:p w:rsidR="002554B7" w:rsidRPr="00CC36F8" w:rsidRDefault="002554B7" w:rsidP="002554B7">
      <w:pPr>
        <w:numPr>
          <w:ilvl w:val="0"/>
          <w:numId w:val="6"/>
        </w:numPr>
        <w:ind w:left="284" w:hanging="284"/>
        <w:jc w:val="both"/>
        <w:rPr>
          <w:b/>
          <w:bCs/>
          <w:i/>
          <w:sz w:val="22"/>
          <w:szCs w:val="22"/>
        </w:rPr>
      </w:pPr>
      <w:r w:rsidRPr="00CC36F8">
        <w:rPr>
          <w:b/>
          <w:bCs/>
          <w:i/>
          <w:sz w:val="22"/>
          <w:szCs w:val="22"/>
        </w:rPr>
        <w:t xml:space="preserve">Μητρώο Ακίνητης Περιουσίας (ΜΑΠ) </w:t>
      </w:r>
    </w:p>
    <w:p w:rsidR="00C53059" w:rsidRPr="00C53059" w:rsidRDefault="00C53059" w:rsidP="00C53059">
      <w:pPr>
        <w:jc w:val="both"/>
        <w:rPr>
          <w:sz w:val="22"/>
          <w:szCs w:val="22"/>
        </w:rPr>
      </w:pPr>
      <w:r w:rsidRPr="00C53059">
        <w:rPr>
          <w:sz w:val="22"/>
          <w:szCs w:val="22"/>
        </w:rPr>
        <w:t>Το ΜΑΠ αποτελεί βασική δράση της</w:t>
      </w:r>
      <w:r w:rsidR="0052451B">
        <w:rPr>
          <w:sz w:val="22"/>
          <w:szCs w:val="22"/>
        </w:rPr>
        <w:t xml:space="preserve"> </w:t>
      </w:r>
      <w:r w:rsidRPr="00C53059">
        <w:rPr>
          <w:sz w:val="22"/>
          <w:szCs w:val="22"/>
        </w:rPr>
        <w:t>ΓΓΔΠ για την καταγραφή, σε ενιαίο Μητρώο, όλης της ακίν</w:t>
      </w:r>
      <w:r w:rsidRPr="00C53059">
        <w:rPr>
          <w:sz w:val="22"/>
          <w:szCs w:val="22"/>
        </w:rPr>
        <w:t>η</w:t>
      </w:r>
      <w:r w:rsidRPr="00C53059">
        <w:rPr>
          <w:sz w:val="22"/>
          <w:szCs w:val="22"/>
        </w:rPr>
        <w:t>της περιουσίας φορέων του Δημ</w:t>
      </w:r>
      <w:r w:rsidR="002554B7">
        <w:rPr>
          <w:sz w:val="22"/>
          <w:szCs w:val="22"/>
        </w:rPr>
        <w:t>όσιου</w:t>
      </w:r>
      <w:r w:rsidRPr="00C53059">
        <w:rPr>
          <w:sz w:val="22"/>
          <w:szCs w:val="22"/>
        </w:rPr>
        <w:t xml:space="preserve"> Τομέα. Το Μητρώο Ακίνητης Περιουσίας είναι ένα συνεχώς </w:t>
      </w:r>
      <w:proofErr w:type="spellStart"/>
      <w:r w:rsidRPr="00C53059">
        <w:rPr>
          <w:sz w:val="22"/>
          <w:szCs w:val="22"/>
        </w:rPr>
        <w:t>επικαιροποιούμενο</w:t>
      </w:r>
      <w:proofErr w:type="spellEnd"/>
      <w:r w:rsidRPr="00C53059">
        <w:rPr>
          <w:sz w:val="22"/>
          <w:szCs w:val="22"/>
        </w:rPr>
        <w:t xml:space="preserve"> γεωγραφικό και περιγραφικό μητρώο, στο οποίο διασυνδέονται οι βάσεις δεδομ</w:t>
      </w:r>
      <w:r w:rsidRPr="00C53059">
        <w:rPr>
          <w:sz w:val="22"/>
          <w:szCs w:val="22"/>
        </w:rPr>
        <w:t>έ</w:t>
      </w:r>
      <w:r w:rsidRPr="00C53059">
        <w:rPr>
          <w:sz w:val="22"/>
          <w:szCs w:val="22"/>
        </w:rPr>
        <w:t>νων της δημόσιας περιουσίας όλων των Υπουργείων. Η</w:t>
      </w:r>
      <w:r w:rsidR="0052451B">
        <w:rPr>
          <w:sz w:val="22"/>
          <w:szCs w:val="22"/>
        </w:rPr>
        <w:t xml:space="preserve"> </w:t>
      </w:r>
      <w:r w:rsidRPr="00C53059">
        <w:rPr>
          <w:sz w:val="22"/>
          <w:szCs w:val="22"/>
        </w:rPr>
        <w:t xml:space="preserve">αναγκαιότητα του έργου </w:t>
      </w:r>
      <w:r w:rsidR="00360F45">
        <w:rPr>
          <w:sz w:val="22"/>
          <w:szCs w:val="22"/>
        </w:rPr>
        <w:t>συνίσταται</w:t>
      </w:r>
      <w:r w:rsidR="0052451B">
        <w:rPr>
          <w:sz w:val="22"/>
          <w:szCs w:val="22"/>
        </w:rPr>
        <w:t xml:space="preserve"> </w:t>
      </w:r>
      <w:r w:rsidR="00F95F5E">
        <w:rPr>
          <w:sz w:val="22"/>
          <w:szCs w:val="22"/>
        </w:rPr>
        <w:t>στη δ</w:t>
      </w:r>
      <w:r w:rsidR="00F95F5E">
        <w:rPr>
          <w:sz w:val="22"/>
          <w:szCs w:val="22"/>
        </w:rPr>
        <w:t>υ</w:t>
      </w:r>
      <w:r w:rsidR="00F95F5E">
        <w:rPr>
          <w:sz w:val="22"/>
          <w:szCs w:val="22"/>
        </w:rPr>
        <w:t xml:space="preserve">νατότητα που παρέχει στη ΓΓΔΠ </w:t>
      </w:r>
      <w:proofErr w:type="spellStart"/>
      <w:r w:rsidR="00F95F5E">
        <w:rPr>
          <w:sz w:val="22"/>
          <w:szCs w:val="22"/>
        </w:rPr>
        <w:t>να</w:t>
      </w:r>
      <w:r w:rsidR="00F95F5E" w:rsidRPr="00C53059">
        <w:rPr>
          <w:sz w:val="22"/>
          <w:szCs w:val="22"/>
        </w:rPr>
        <w:t>συντονίζει</w:t>
      </w:r>
      <w:proofErr w:type="spellEnd"/>
      <w:r w:rsidR="00F95F5E" w:rsidRPr="00C53059">
        <w:rPr>
          <w:sz w:val="22"/>
          <w:szCs w:val="22"/>
        </w:rPr>
        <w:t xml:space="preserve"> και </w:t>
      </w:r>
      <w:r w:rsidR="00F95F5E">
        <w:rPr>
          <w:sz w:val="22"/>
          <w:szCs w:val="22"/>
        </w:rPr>
        <w:t xml:space="preserve">να </w:t>
      </w:r>
      <w:r w:rsidR="00F95F5E" w:rsidRPr="00C53059">
        <w:rPr>
          <w:sz w:val="22"/>
          <w:szCs w:val="22"/>
        </w:rPr>
        <w:t xml:space="preserve">ελέγχει την εφαρμογή της </w:t>
      </w:r>
      <w:r w:rsidR="00F95F5E">
        <w:rPr>
          <w:sz w:val="22"/>
          <w:szCs w:val="22"/>
        </w:rPr>
        <w:t>κυβερνητικής πολιτ</w:t>
      </w:r>
      <w:r w:rsidR="00F95F5E">
        <w:rPr>
          <w:sz w:val="22"/>
          <w:szCs w:val="22"/>
        </w:rPr>
        <w:t>ι</w:t>
      </w:r>
      <w:r w:rsidR="00F95F5E">
        <w:rPr>
          <w:sz w:val="22"/>
          <w:szCs w:val="22"/>
        </w:rPr>
        <w:t>κής για τη</w:t>
      </w:r>
      <w:r w:rsidR="00F95F5E" w:rsidRPr="00C53059">
        <w:rPr>
          <w:sz w:val="22"/>
          <w:szCs w:val="22"/>
        </w:rPr>
        <w:t xml:space="preserve"> διαχείριση και αξιοποίηση των ακινήτων</w:t>
      </w:r>
      <w:r w:rsidR="0052451B">
        <w:rPr>
          <w:sz w:val="22"/>
          <w:szCs w:val="22"/>
        </w:rPr>
        <w:t xml:space="preserve"> </w:t>
      </w:r>
      <w:r w:rsidRPr="00C53059">
        <w:rPr>
          <w:sz w:val="22"/>
          <w:szCs w:val="22"/>
        </w:rPr>
        <w:t>μέσω της ψηφιακής συστηματικής καταγραφής, ταξινόμησης και επεξεργασίας</w:t>
      </w:r>
      <w:r w:rsidR="00F95F5E">
        <w:rPr>
          <w:sz w:val="22"/>
          <w:szCs w:val="22"/>
        </w:rPr>
        <w:t>.</w:t>
      </w:r>
      <w:r w:rsidRPr="00C53059">
        <w:rPr>
          <w:sz w:val="22"/>
          <w:szCs w:val="22"/>
        </w:rPr>
        <w:t xml:space="preserve">. </w:t>
      </w:r>
    </w:p>
    <w:p w:rsidR="00C53059" w:rsidRPr="00C53059" w:rsidRDefault="00C53059" w:rsidP="00C53059">
      <w:pPr>
        <w:jc w:val="both"/>
        <w:rPr>
          <w:sz w:val="22"/>
          <w:szCs w:val="22"/>
        </w:rPr>
      </w:pPr>
      <w:r w:rsidRPr="00C53059">
        <w:rPr>
          <w:sz w:val="22"/>
          <w:szCs w:val="22"/>
        </w:rPr>
        <w:t xml:space="preserve">Στόχος για το 2018 είναι η δημιουργία νέων αναφορών ΒΙ και η </w:t>
      </w:r>
      <w:proofErr w:type="spellStart"/>
      <w:r w:rsidRPr="00C53059">
        <w:rPr>
          <w:sz w:val="22"/>
          <w:szCs w:val="22"/>
        </w:rPr>
        <w:t>επικαιροποίηση</w:t>
      </w:r>
      <w:proofErr w:type="spellEnd"/>
      <w:r w:rsidRPr="00C53059">
        <w:rPr>
          <w:sz w:val="22"/>
          <w:szCs w:val="22"/>
        </w:rPr>
        <w:t xml:space="preserve"> των γεωγραφικών υποβάθρων (</w:t>
      </w:r>
      <w:r w:rsidRPr="00C53059">
        <w:rPr>
          <w:sz w:val="22"/>
          <w:szCs w:val="22"/>
          <w:lang w:val="en-US"/>
        </w:rPr>
        <w:t>LSO</w:t>
      </w:r>
      <w:r w:rsidRPr="00C53059">
        <w:rPr>
          <w:sz w:val="22"/>
          <w:szCs w:val="22"/>
        </w:rPr>
        <w:t xml:space="preserve"> 25). </w:t>
      </w:r>
    </w:p>
    <w:p w:rsidR="00C53059" w:rsidRPr="00C53059" w:rsidRDefault="00C53059" w:rsidP="00C53059">
      <w:pPr>
        <w:jc w:val="both"/>
        <w:rPr>
          <w:sz w:val="22"/>
          <w:szCs w:val="22"/>
        </w:rPr>
      </w:pPr>
    </w:p>
    <w:p w:rsidR="00C53059" w:rsidRPr="00C53059" w:rsidRDefault="00C53059" w:rsidP="00C53059">
      <w:pPr>
        <w:jc w:val="both"/>
        <w:rPr>
          <w:sz w:val="22"/>
          <w:szCs w:val="22"/>
        </w:rPr>
      </w:pPr>
      <w:r w:rsidRPr="00C53059">
        <w:rPr>
          <w:sz w:val="22"/>
          <w:szCs w:val="22"/>
        </w:rPr>
        <w:t>Το ΜΑΠ αποτελεί το βασικό εργαλείο εντοπισμού ακινήτων του Ελληνικού Δημοσίου για μεταβίβ</w:t>
      </w:r>
      <w:r w:rsidRPr="00C53059">
        <w:rPr>
          <w:sz w:val="22"/>
          <w:szCs w:val="22"/>
        </w:rPr>
        <w:t>α</w:t>
      </w:r>
      <w:r w:rsidRPr="00C53059">
        <w:rPr>
          <w:sz w:val="22"/>
          <w:szCs w:val="22"/>
        </w:rPr>
        <w:t>ση ακινήτων στην Ελληνική Εταιρία Συμμετοχών και Περιουσίας.</w:t>
      </w:r>
    </w:p>
    <w:p w:rsidR="00C53059" w:rsidRPr="00C53059" w:rsidRDefault="00C53059" w:rsidP="00C53059">
      <w:pPr>
        <w:jc w:val="both"/>
        <w:rPr>
          <w:sz w:val="22"/>
          <w:szCs w:val="22"/>
        </w:rPr>
      </w:pPr>
    </w:p>
    <w:p w:rsidR="00C53059" w:rsidRPr="002554B7" w:rsidRDefault="00C53059" w:rsidP="002554B7">
      <w:pPr>
        <w:numPr>
          <w:ilvl w:val="0"/>
          <w:numId w:val="6"/>
        </w:numPr>
        <w:ind w:left="284" w:hanging="284"/>
        <w:jc w:val="both"/>
        <w:rPr>
          <w:b/>
          <w:i/>
          <w:sz w:val="22"/>
          <w:szCs w:val="22"/>
        </w:rPr>
      </w:pPr>
      <w:r w:rsidRPr="002554B7">
        <w:rPr>
          <w:b/>
          <w:i/>
          <w:sz w:val="22"/>
          <w:szCs w:val="22"/>
        </w:rPr>
        <w:t>Εντοπισμός και ακριβής προσδιορισμός ακίνητης περιουσίας ιδια</w:t>
      </w:r>
      <w:r w:rsidR="002554B7">
        <w:rPr>
          <w:b/>
          <w:i/>
          <w:sz w:val="22"/>
          <w:szCs w:val="22"/>
        </w:rPr>
        <w:t>ί</w:t>
      </w:r>
      <w:r w:rsidRPr="002554B7">
        <w:rPr>
          <w:b/>
          <w:i/>
          <w:sz w:val="22"/>
          <w:szCs w:val="22"/>
        </w:rPr>
        <w:t>τ</w:t>
      </w:r>
      <w:r w:rsidR="002554B7">
        <w:rPr>
          <w:b/>
          <w:i/>
          <w:sz w:val="22"/>
          <w:szCs w:val="22"/>
        </w:rPr>
        <w:t>ε</w:t>
      </w:r>
      <w:r w:rsidRPr="002554B7">
        <w:rPr>
          <w:b/>
          <w:i/>
          <w:sz w:val="22"/>
          <w:szCs w:val="22"/>
        </w:rPr>
        <w:t>ρου φυσικού κάλλους</w:t>
      </w:r>
    </w:p>
    <w:p w:rsidR="00C53059" w:rsidRPr="00C53059" w:rsidRDefault="001F2C19" w:rsidP="00C53059">
      <w:pPr>
        <w:jc w:val="both"/>
        <w:rPr>
          <w:sz w:val="22"/>
          <w:szCs w:val="22"/>
        </w:rPr>
      </w:pPr>
      <w:r>
        <w:rPr>
          <w:sz w:val="22"/>
          <w:szCs w:val="22"/>
        </w:rPr>
        <w:t>Στο πλαίσιο</w:t>
      </w:r>
      <w:r w:rsidR="00C53059" w:rsidRPr="00C53059">
        <w:rPr>
          <w:sz w:val="22"/>
          <w:szCs w:val="22"/>
        </w:rPr>
        <w:t xml:space="preserve"> της ανάδειξης της δημόσιας περιουσίας η ΓΓΔΠ θα προχωρήσει με τη σύμπραξη εξειδ</w:t>
      </w:r>
      <w:r w:rsidR="00C53059" w:rsidRPr="00C53059">
        <w:rPr>
          <w:sz w:val="22"/>
          <w:szCs w:val="22"/>
        </w:rPr>
        <w:t>ι</w:t>
      </w:r>
      <w:r w:rsidR="00C53059" w:rsidRPr="00C53059">
        <w:rPr>
          <w:sz w:val="22"/>
          <w:szCs w:val="22"/>
        </w:rPr>
        <w:t>κευμένων τμημάτων ελληνικών πανεπιστημίων, στον ακριβή προσδιορισμό των ορίων δημ</w:t>
      </w:r>
      <w:r w:rsidR="002554B7">
        <w:rPr>
          <w:sz w:val="22"/>
          <w:szCs w:val="22"/>
        </w:rPr>
        <w:t>όσιων</w:t>
      </w:r>
      <w:r w:rsidR="00C53059" w:rsidRPr="00C53059">
        <w:rPr>
          <w:sz w:val="22"/>
          <w:szCs w:val="22"/>
        </w:rPr>
        <w:t xml:space="preserve"> ακ</w:t>
      </w:r>
      <w:r w:rsidR="00C53059" w:rsidRPr="00C53059">
        <w:rPr>
          <w:sz w:val="22"/>
          <w:szCs w:val="22"/>
        </w:rPr>
        <w:t>ι</w:t>
      </w:r>
      <w:r w:rsidR="00C53059" w:rsidRPr="00C53059">
        <w:rPr>
          <w:sz w:val="22"/>
          <w:szCs w:val="22"/>
        </w:rPr>
        <w:t>νήτων ιδιαίτερου φυσικού κάλλους ή ιδιαίτερης σημασίας για την οικονομία, που δεν ήταν δυνατό μ</w:t>
      </w:r>
      <w:r w:rsidR="00C53059" w:rsidRPr="00C53059">
        <w:rPr>
          <w:sz w:val="22"/>
          <w:szCs w:val="22"/>
        </w:rPr>
        <w:t>έ</w:t>
      </w:r>
      <w:r w:rsidR="00C53059" w:rsidRPr="00C53059">
        <w:rPr>
          <w:sz w:val="22"/>
          <w:szCs w:val="22"/>
        </w:rPr>
        <w:t xml:space="preserve">χρι σήμερα να οριοθετηθούν με τα υπάρχοντα μέσα και τη στελέχωση των υπηρεσιών (πχ. Καλντέρα </w:t>
      </w:r>
      <w:r w:rsidR="002554B7">
        <w:rPr>
          <w:sz w:val="22"/>
          <w:szCs w:val="22"/>
        </w:rPr>
        <w:t>ν</w:t>
      </w:r>
      <w:r w:rsidR="00C53059" w:rsidRPr="00C53059">
        <w:rPr>
          <w:sz w:val="22"/>
          <w:szCs w:val="22"/>
        </w:rPr>
        <w:t>ήσου Θήρας). Ο ακριβής εντοπισμός τέτοιων ακινήτων θα επιφέρει σημαντικά οφέλη για το δημόσιο συμφέρον</w:t>
      </w:r>
      <w:r w:rsidR="00CB14D3">
        <w:rPr>
          <w:sz w:val="22"/>
          <w:szCs w:val="22"/>
        </w:rPr>
        <w:t>,</w:t>
      </w:r>
      <w:r w:rsidR="00C53059" w:rsidRPr="00C53059">
        <w:rPr>
          <w:sz w:val="22"/>
          <w:szCs w:val="22"/>
        </w:rPr>
        <w:t xml:space="preserve"> καθώς και αύξηση των εσόδων του </w:t>
      </w:r>
      <w:r w:rsidR="002554B7">
        <w:rPr>
          <w:sz w:val="22"/>
          <w:szCs w:val="22"/>
        </w:rPr>
        <w:t>Δ</w:t>
      </w:r>
      <w:r w:rsidR="00C53059" w:rsidRPr="00C53059">
        <w:rPr>
          <w:sz w:val="22"/>
          <w:szCs w:val="22"/>
        </w:rPr>
        <w:t>ημοσίου.</w:t>
      </w:r>
    </w:p>
    <w:p w:rsidR="00C53059" w:rsidRPr="00C53059" w:rsidRDefault="00C53059" w:rsidP="00C53059">
      <w:pPr>
        <w:jc w:val="both"/>
        <w:rPr>
          <w:sz w:val="22"/>
          <w:szCs w:val="22"/>
        </w:rPr>
      </w:pPr>
    </w:p>
    <w:p w:rsidR="00C53059" w:rsidRPr="002554B7" w:rsidRDefault="004758A5" w:rsidP="002554B7">
      <w:pPr>
        <w:tabs>
          <w:tab w:val="left" w:pos="426"/>
        </w:tabs>
        <w:jc w:val="both"/>
        <w:rPr>
          <w:b/>
          <w:i/>
          <w:sz w:val="22"/>
          <w:szCs w:val="22"/>
        </w:rPr>
      </w:pPr>
      <w:r>
        <w:rPr>
          <w:b/>
          <w:i/>
          <w:sz w:val="22"/>
          <w:szCs w:val="22"/>
        </w:rPr>
        <w:t>Β.</w:t>
      </w:r>
      <w:r>
        <w:rPr>
          <w:b/>
          <w:i/>
          <w:sz w:val="22"/>
          <w:szCs w:val="22"/>
        </w:rPr>
        <w:tab/>
      </w:r>
      <w:r w:rsidR="00C53059" w:rsidRPr="002554B7">
        <w:rPr>
          <w:b/>
          <w:i/>
          <w:sz w:val="22"/>
          <w:szCs w:val="22"/>
        </w:rPr>
        <w:t>Π</w:t>
      </w:r>
      <w:r w:rsidR="00BB57FC">
        <w:rPr>
          <w:b/>
          <w:i/>
          <w:sz w:val="22"/>
          <w:szCs w:val="22"/>
        </w:rPr>
        <w:t>ροστασία</w:t>
      </w:r>
    </w:p>
    <w:p w:rsidR="00C53059" w:rsidRPr="00C53059" w:rsidRDefault="00C53059" w:rsidP="00C53059">
      <w:pPr>
        <w:jc w:val="both"/>
        <w:rPr>
          <w:sz w:val="22"/>
          <w:szCs w:val="22"/>
        </w:rPr>
      </w:pPr>
    </w:p>
    <w:p w:rsidR="00C53059" w:rsidRPr="002554B7" w:rsidRDefault="00C53059" w:rsidP="002554B7">
      <w:pPr>
        <w:numPr>
          <w:ilvl w:val="0"/>
          <w:numId w:val="6"/>
        </w:numPr>
        <w:ind w:left="284" w:hanging="284"/>
        <w:jc w:val="both"/>
        <w:rPr>
          <w:b/>
          <w:i/>
          <w:sz w:val="22"/>
          <w:szCs w:val="22"/>
        </w:rPr>
      </w:pPr>
      <w:r w:rsidRPr="002554B7">
        <w:rPr>
          <w:b/>
          <w:i/>
          <w:sz w:val="22"/>
          <w:szCs w:val="22"/>
        </w:rPr>
        <w:t>Αξιοποίηση δορυφορικών δεδομένων</w:t>
      </w:r>
    </w:p>
    <w:p w:rsidR="00C53059" w:rsidRDefault="00C53059" w:rsidP="00C53059">
      <w:pPr>
        <w:jc w:val="both"/>
        <w:rPr>
          <w:sz w:val="22"/>
          <w:szCs w:val="22"/>
        </w:rPr>
      </w:pPr>
      <w:r w:rsidRPr="00C53059">
        <w:rPr>
          <w:sz w:val="22"/>
          <w:szCs w:val="22"/>
        </w:rPr>
        <w:t>Στόχος της ΓΓΔΠ είναι</w:t>
      </w:r>
      <w:r w:rsidR="002F7318">
        <w:rPr>
          <w:sz w:val="22"/>
          <w:szCs w:val="22"/>
        </w:rPr>
        <w:t xml:space="preserve"> </w:t>
      </w:r>
      <w:r w:rsidR="00F95F5E">
        <w:rPr>
          <w:sz w:val="22"/>
          <w:szCs w:val="22"/>
        </w:rPr>
        <w:t>η συνεχής ενημέρωση</w:t>
      </w:r>
      <w:r w:rsidRPr="00C53059">
        <w:rPr>
          <w:sz w:val="22"/>
          <w:szCs w:val="22"/>
        </w:rPr>
        <w:t xml:space="preserve"> του ΨΥΔΗΠΕΕΚ</w:t>
      </w:r>
      <w:r w:rsidR="006C435A">
        <w:rPr>
          <w:sz w:val="22"/>
          <w:szCs w:val="22"/>
        </w:rPr>
        <w:t xml:space="preserve"> </w:t>
      </w:r>
      <w:r w:rsidR="00F95F5E">
        <w:rPr>
          <w:sz w:val="22"/>
          <w:szCs w:val="22"/>
        </w:rPr>
        <w:t>μέσω τ</w:t>
      </w:r>
      <w:r w:rsidRPr="00C53059">
        <w:rPr>
          <w:sz w:val="22"/>
          <w:szCs w:val="22"/>
        </w:rPr>
        <w:t>η</w:t>
      </w:r>
      <w:r w:rsidR="00F95F5E">
        <w:rPr>
          <w:sz w:val="22"/>
          <w:szCs w:val="22"/>
        </w:rPr>
        <w:t>ς</w:t>
      </w:r>
      <w:r w:rsidRPr="00C53059">
        <w:rPr>
          <w:sz w:val="22"/>
          <w:szCs w:val="22"/>
        </w:rPr>
        <w:t xml:space="preserve"> καταχώριση</w:t>
      </w:r>
      <w:r w:rsidR="00F95F5E">
        <w:rPr>
          <w:sz w:val="22"/>
          <w:szCs w:val="22"/>
        </w:rPr>
        <w:t>ς</w:t>
      </w:r>
      <w:r w:rsidRPr="00C53059">
        <w:rPr>
          <w:sz w:val="22"/>
          <w:szCs w:val="22"/>
        </w:rPr>
        <w:t xml:space="preserve"> ανά τακτά χρονικά διαστήματα των χωρικών μεταβολών των </w:t>
      </w:r>
      <w:r w:rsidR="002554B7">
        <w:rPr>
          <w:sz w:val="22"/>
          <w:szCs w:val="22"/>
        </w:rPr>
        <w:t>δ</w:t>
      </w:r>
      <w:r w:rsidRPr="00C53059">
        <w:rPr>
          <w:sz w:val="22"/>
          <w:szCs w:val="22"/>
        </w:rPr>
        <w:t>ημ</w:t>
      </w:r>
      <w:r w:rsidR="002554B7">
        <w:rPr>
          <w:sz w:val="22"/>
          <w:szCs w:val="22"/>
        </w:rPr>
        <w:t>όσιων</w:t>
      </w:r>
      <w:r w:rsidR="006C435A">
        <w:rPr>
          <w:sz w:val="22"/>
          <w:szCs w:val="22"/>
        </w:rPr>
        <w:t xml:space="preserve"> </w:t>
      </w:r>
      <w:r w:rsidR="002554B7">
        <w:rPr>
          <w:sz w:val="22"/>
          <w:szCs w:val="22"/>
        </w:rPr>
        <w:t>κ</w:t>
      </w:r>
      <w:r w:rsidRPr="00C53059">
        <w:rPr>
          <w:sz w:val="22"/>
          <w:szCs w:val="22"/>
        </w:rPr>
        <w:t>τημάτων (λόγω ρυμοτομίας, απαλλ</w:t>
      </w:r>
      <w:r w:rsidRPr="00C53059">
        <w:rPr>
          <w:sz w:val="22"/>
          <w:szCs w:val="22"/>
        </w:rPr>
        <w:t>ο</w:t>
      </w:r>
      <w:r w:rsidRPr="00C53059">
        <w:rPr>
          <w:sz w:val="22"/>
          <w:szCs w:val="22"/>
        </w:rPr>
        <w:t>τριώσεων, καταπατήσεων</w:t>
      </w:r>
      <w:r w:rsidR="00F95F5E">
        <w:rPr>
          <w:sz w:val="22"/>
          <w:szCs w:val="22"/>
        </w:rPr>
        <w:t xml:space="preserve"> κ.ά.</w:t>
      </w:r>
      <w:r w:rsidRPr="00C53059">
        <w:rPr>
          <w:sz w:val="22"/>
          <w:szCs w:val="22"/>
        </w:rPr>
        <w:t>), των ακτών (λόγω διαβρώσεων, τεχνικών έργων</w:t>
      </w:r>
      <w:r w:rsidR="00F95F5E">
        <w:rPr>
          <w:sz w:val="22"/>
          <w:szCs w:val="22"/>
        </w:rPr>
        <w:t xml:space="preserve"> κ.ά.</w:t>
      </w:r>
      <w:r w:rsidRPr="00C53059">
        <w:rPr>
          <w:sz w:val="22"/>
          <w:szCs w:val="22"/>
        </w:rPr>
        <w:t>)</w:t>
      </w:r>
      <w:r w:rsidR="00F95F5E">
        <w:rPr>
          <w:sz w:val="22"/>
          <w:szCs w:val="22"/>
        </w:rPr>
        <w:t xml:space="preserve"> και</w:t>
      </w:r>
      <w:r w:rsidRPr="00C53059">
        <w:rPr>
          <w:sz w:val="22"/>
          <w:szCs w:val="22"/>
        </w:rPr>
        <w:t xml:space="preserve"> των κοιν</w:t>
      </w:r>
      <w:r w:rsidRPr="00C53059">
        <w:rPr>
          <w:sz w:val="22"/>
          <w:szCs w:val="22"/>
        </w:rPr>
        <w:t>ό</w:t>
      </w:r>
      <w:r w:rsidRPr="00C53059">
        <w:rPr>
          <w:sz w:val="22"/>
          <w:szCs w:val="22"/>
        </w:rPr>
        <w:t>χρηστων ζωνών αιγιαλού (λόγω καταπατήσεων) με την αξιοποίηση δορυφορικών εικόνων</w:t>
      </w:r>
      <w:r w:rsidR="00F95F5E">
        <w:rPr>
          <w:sz w:val="22"/>
          <w:szCs w:val="22"/>
        </w:rPr>
        <w:t xml:space="preserve"> και</w:t>
      </w:r>
      <w:r w:rsidRPr="00C53059">
        <w:rPr>
          <w:sz w:val="22"/>
          <w:szCs w:val="22"/>
        </w:rPr>
        <w:t xml:space="preserve"> πτήσ</w:t>
      </w:r>
      <w:r w:rsidRPr="00C53059">
        <w:rPr>
          <w:sz w:val="22"/>
          <w:szCs w:val="22"/>
        </w:rPr>
        <w:t>ε</w:t>
      </w:r>
      <w:r w:rsidRPr="00C53059">
        <w:rPr>
          <w:sz w:val="22"/>
          <w:szCs w:val="22"/>
        </w:rPr>
        <w:t xml:space="preserve">ων μη </w:t>
      </w:r>
      <w:r w:rsidR="002554B7">
        <w:rPr>
          <w:sz w:val="22"/>
          <w:szCs w:val="22"/>
        </w:rPr>
        <w:t>ε</w:t>
      </w:r>
      <w:r w:rsidRPr="00C53059">
        <w:rPr>
          <w:sz w:val="22"/>
          <w:szCs w:val="22"/>
        </w:rPr>
        <w:t xml:space="preserve">πανδρωμένων </w:t>
      </w:r>
      <w:r w:rsidR="002554B7">
        <w:rPr>
          <w:sz w:val="22"/>
          <w:szCs w:val="22"/>
        </w:rPr>
        <w:t>α</w:t>
      </w:r>
      <w:r w:rsidRPr="00C53059">
        <w:rPr>
          <w:sz w:val="22"/>
          <w:szCs w:val="22"/>
        </w:rPr>
        <w:t>εροσκαφών (</w:t>
      </w:r>
      <w:proofErr w:type="spellStart"/>
      <w:r w:rsidRPr="00C53059">
        <w:rPr>
          <w:sz w:val="22"/>
          <w:szCs w:val="22"/>
        </w:rPr>
        <w:t>drone</w:t>
      </w:r>
      <w:proofErr w:type="spellEnd"/>
      <w:r w:rsidRPr="00C53059">
        <w:rPr>
          <w:sz w:val="22"/>
          <w:szCs w:val="22"/>
        </w:rPr>
        <w:t xml:space="preserve">). Με την ηλεκτρονική αποστολή των εν λόγω στοιχείων </w:t>
      </w:r>
      <w:r w:rsidRPr="00C53059">
        <w:rPr>
          <w:sz w:val="22"/>
          <w:szCs w:val="22"/>
        </w:rPr>
        <w:lastRenderedPageBreak/>
        <w:t xml:space="preserve">στις </w:t>
      </w:r>
      <w:r w:rsidR="00C044C4">
        <w:rPr>
          <w:sz w:val="22"/>
          <w:szCs w:val="22"/>
        </w:rPr>
        <w:t>κ</w:t>
      </w:r>
      <w:r w:rsidRPr="00C53059">
        <w:rPr>
          <w:sz w:val="22"/>
          <w:szCs w:val="22"/>
        </w:rPr>
        <w:t xml:space="preserve">τηματικές </w:t>
      </w:r>
      <w:r w:rsidR="00C044C4">
        <w:rPr>
          <w:sz w:val="22"/>
          <w:szCs w:val="22"/>
        </w:rPr>
        <w:t>υ</w:t>
      </w:r>
      <w:r w:rsidRPr="00C53059">
        <w:rPr>
          <w:sz w:val="22"/>
          <w:szCs w:val="22"/>
        </w:rPr>
        <w:t xml:space="preserve">πηρεσίες, μπορεί να διαπιστώνεται ποιες από αυτές </w:t>
      </w:r>
      <w:r w:rsidR="00F95F5E">
        <w:rPr>
          <w:sz w:val="22"/>
          <w:szCs w:val="22"/>
        </w:rPr>
        <w:t xml:space="preserve">τις μεταβολές </w:t>
      </w:r>
      <w:r w:rsidRPr="00C53059">
        <w:rPr>
          <w:sz w:val="22"/>
          <w:szCs w:val="22"/>
        </w:rPr>
        <w:t xml:space="preserve">είναι νόμιμες και ποιες παράνομες ώστε </w:t>
      </w:r>
      <w:r w:rsidR="00E44261">
        <w:rPr>
          <w:sz w:val="22"/>
          <w:szCs w:val="22"/>
        </w:rPr>
        <w:t xml:space="preserve">να προλαμβάνονται έγκαιρα </w:t>
      </w:r>
      <w:r w:rsidR="00F95F5E">
        <w:rPr>
          <w:sz w:val="22"/>
          <w:szCs w:val="22"/>
        </w:rPr>
        <w:t xml:space="preserve">τυχόν φαινόμενα </w:t>
      </w:r>
      <w:r w:rsidRPr="00C53059">
        <w:rPr>
          <w:sz w:val="22"/>
          <w:szCs w:val="22"/>
        </w:rPr>
        <w:t>αυθαιρεσία</w:t>
      </w:r>
      <w:r w:rsidR="00F95F5E">
        <w:rPr>
          <w:sz w:val="22"/>
          <w:szCs w:val="22"/>
        </w:rPr>
        <w:t>ς</w:t>
      </w:r>
      <w:r w:rsidRPr="00C53059">
        <w:rPr>
          <w:sz w:val="22"/>
          <w:szCs w:val="22"/>
        </w:rPr>
        <w:t>.</w:t>
      </w:r>
    </w:p>
    <w:p w:rsidR="001F2C19" w:rsidRPr="00C53059" w:rsidRDefault="001F2C19" w:rsidP="00C53059">
      <w:pPr>
        <w:jc w:val="both"/>
        <w:rPr>
          <w:b/>
          <w:sz w:val="22"/>
          <w:szCs w:val="22"/>
        </w:rPr>
      </w:pPr>
    </w:p>
    <w:p w:rsidR="00C53059" w:rsidRPr="00C044C4" w:rsidRDefault="004758A5" w:rsidP="00C044C4">
      <w:pPr>
        <w:tabs>
          <w:tab w:val="left" w:pos="426"/>
        </w:tabs>
        <w:jc w:val="both"/>
        <w:rPr>
          <w:b/>
          <w:i/>
          <w:sz w:val="22"/>
          <w:szCs w:val="22"/>
        </w:rPr>
      </w:pPr>
      <w:r>
        <w:rPr>
          <w:b/>
          <w:i/>
          <w:sz w:val="22"/>
          <w:szCs w:val="22"/>
        </w:rPr>
        <w:t>Γ.</w:t>
      </w:r>
      <w:r>
        <w:rPr>
          <w:b/>
          <w:i/>
          <w:sz w:val="22"/>
          <w:szCs w:val="22"/>
        </w:rPr>
        <w:tab/>
      </w:r>
      <w:r w:rsidR="00C53059" w:rsidRPr="00C044C4">
        <w:rPr>
          <w:b/>
          <w:i/>
          <w:sz w:val="22"/>
          <w:szCs w:val="22"/>
        </w:rPr>
        <w:t>Α</w:t>
      </w:r>
      <w:r w:rsidR="00BB57FC">
        <w:rPr>
          <w:b/>
          <w:i/>
          <w:sz w:val="22"/>
          <w:szCs w:val="22"/>
        </w:rPr>
        <w:t>ξιοποίηση</w:t>
      </w:r>
    </w:p>
    <w:p w:rsidR="00C53059" w:rsidRPr="00C53059" w:rsidRDefault="00C53059" w:rsidP="00C53059">
      <w:pPr>
        <w:jc w:val="both"/>
        <w:rPr>
          <w:b/>
          <w:sz w:val="22"/>
          <w:szCs w:val="22"/>
          <w:u w:val="single"/>
        </w:rPr>
      </w:pPr>
    </w:p>
    <w:p w:rsidR="00C53059" w:rsidRPr="00C044C4" w:rsidRDefault="00C044C4" w:rsidP="00C044C4">
      <w:pPr>
        <w:numPr>
          <w:ilvl w:val="0"/>
          <w:numId w:val="6"/>
        </w:numPr>
        <w:ind w:left="284" w:hanging="284"/>
        <w:jc w:val="both"/>
        <w:rPr>
          <w:b/>
          <w:i/>
          <w:sz w:val="22"/>
          <w:szCs w:val="22"/>
        </w:rPr>
      </w:pPr>
      <w:r>
        <w:rPr>
          <w:b/>
          <w:i/>
          <w:sz w:val="22"/>
          <w:szCs w:val="22"/>
        </w:rPr>
        <w:t>Στ</w:t>
      </w:r>
      <w:r w:rsidR="002614DC">
        <w:rPr>
          <w:b/>
          <w:i/>
          <w:sz w:val="22"/>
          <w:szCs w:val="22"/>
        </w:rPr>
        <w:t>έγαση</w:t>
      </w:r>
      <w:r w:rsidR="006C435A">
        <w:rPr>
          <w:b/>
          <w:i/>
          <w:sz w:val="22"/>
          <w:szCs w:val="22"/>
        </w:rPr>
        <w:t xml:space="preserve"> </w:t>
      </w:r>
      <w:r>
        <w:rPr>
          <w:b/>
          <w:i/>
          <w:sz w:val="22"/>
          <w:szCs w:val="22"/>
        </w:rPr>
        <w:t>δ</w:t>
      </w:r>
      <w:r w:rsidR="00C53059" w:rsidRPr="00C044C4">
        <w:rPr>
          <w:b/>
          <w:i/>
          <w:sz w:val="22"/>
          <w:szCs w:val="22"/>
        </w:rPr>
        <w:t>ημ</w:t>
      </w:r>
      <w:r>
        <w:rPr>
          <w:b/>
          <w:i/>
          <w:sz w:val="22"/>
          <w:szCs w:val="22"/>
        </w:rPr>
        <w:t>όσιων</w:t>
      </w:r>
      <w:r w:rsidR="006C435A">
        <w:rPr>
          <w:b/>
          <w:i/>
          <w:sz w:val="22"/>
          <w:szCs w:val="22"/>
        </w:rPr>
        <w:t xml:space="preserve"> </w:t>
      </w:r>
      <w:r>
        <w:rPr>
          <w:b/>
          <w:i/>
          <w:sz w:val="22"/>
          <w:szCs w:val="22"/>
        </w:rPr>
        <w:t>υ</w:t>
      </w:r>
      <w:r w:rsidR="00C53059" w:rsidRPr="00C044C4">
        <w:rPr>
          <w:b/>
          <w:i/>
          <w:sz w:val="22"/>
          <w:szCs w:val="22"/>
        </w:rPr>
        <w:t xml:space="preserve">πηρεσιών – </w:t>
      </w:r>
      <w:proofErr w:type="spellStart"/>
      <w:r w:rsidR="00C53059" w:rsidRPr="00C044C4">
        <w:rPr>
          <w:b/>
          <w:i/>
          <w:sz w:val="22"/>
          <w:szCs w:val="22"/>
        </w:rPr>
        <w:t>εξορθολογισμός</w:t>
      </w:r>
      <w:proofErr w:type="spellEnd"/>
      <w:r w:rsidR="00C53059" w:rsidRPr="00C044C4">
        <w:rPr>
          <w:b/>
          <w:i/>
          <w:sz w:val="22"/>
          <w:szCs w:val="22"/>
        </w:rPr>
        <w:t xml:space="preserve"> και εξοικονόμηση δαπανών</w:t>
      </w:r>
    </w:p>
    <w:p w:rsidR="00C53059" w:rsidRPr="00C53059" w:rsidRDefault="00445EF9" w:rsidP="00C53059">
      <w:pPr>
        <w:jc w:val="both"/>
        <w:rPr>
          <w:sz w:val="22"/>
          <w:szCs w:val="22"/>
        </w:rPr>
      </w:pPr>
      <w:r>
        <w:rPr>
          <w:sz w:val="22"/>
          <w:szCs w:val="22"/>
        </w:rPr>
        <w:t>Σ</w:t>
      </w:r>
      <w:r w:rsidR="00C53059" w:rsidRPr="00C53059">
        <w:rPr>
          <w:sz w:val="22"/>
          <w:szCs w:val="22"/>
        </w:rPr>
        <w:t xml:space="preserve">υνεχίζεται </w:t>
      </w:r>
      <w:r w:rsidRPr="00C53059">
        <w:rPr>
          <w:sz w:val="22"/>
          <w:szCs w:val="22"/>
        </w:rPr>
        <w:t xml:space="preserve">το 2018 </w:t>
      </w:r>
      <w:r w:rsidR="00C53059" w:rsidRPr="00C53059">
        <w:rPr>
          <w:sz w:val="22"/>
          <w:szCs w:val="22"/>
        </w:rPr>
        <w:t xml:space="preserve">η αξιοποίηση της ακίνητης κτηριακής περιουσίας του Δημοσίου και η </w:t>
      </w:r>
      <w:r w:rsidR="00C53059" w:rsidRPr="00C53059">
        <w:rPr>
          <w:bCs/>
          <w:sz w:val="22"/>
          <w:szCs w:val="22"/>
        </w:rPr>
        <w:t>ορθολογ</w:t>
      </w:r>
      <w:r w:rsidR="00C53059" w:rsidRPr="00C53059">
        <w:rPr>
          <w:bCs/>
          <w:sz w:val="22"/>
          <w:szCs w:val="22"/>
        </w:rPr>
        <w:t>ι</w:t>
      </w:r>
      <w:r w:rsidR="00C53059" w:rsidRPr="00C53059">
        <w:rPr>
          <w:bCs/>
          <w:sz w:val="22"/>
          <w:szCs w:val="22"/>
        </w:rPr>
        <w:t>κή διαχείριση</w:t>
      </w:r>
      <w:r w:rsidR="00C53059" w:rsidRPr="00C53059">
        <w:rPr>
          <w:sz w:val="22"/>
          <w:szCs w:val="22"/>
        </w:rPr>
        <w:t xml:space="preserve"> των αναγκών </w:t>
      </w:r>
      <w:r>
        <w:rPr>
          <w:sz w:val="22"/>
          <w:szCs w:val="22"/>
        </w:rPr>
        <w:t xml:space="preserve">στέγασης </w:t>
      </w:r>
      <w:r w:rsidR="00C53059" w:rsidRPr="00C53059">
        <w:rPr>
          <w:sz w:val="22"/>
          <w:szCs w:val="22"/>
        </w:rPr>
        <w:t xml:space="preserve">των υπηρεσιών και </w:t>
      </w:r>
      <w:r w:rsidR="001F2C19">
        <w:rPr>
          <w:sz w:val="22"/>
          <w:szCs w:val="22"/>
        </w:rPr>
        <w:t>ο</w:t>
      </w:r>
      <w:r w:rsidR="00C53059" w:rsidRPr="00C53059">
        <w:rPr>
          <w:sz w:val="22"/>
          <w:szCs w:val="22"/>
        </w:rPr>
        <w:t xml:space="preserve">ργανισμών του, </w:t>
      </w:r>
      <w:r>
        <w:rPr>
          <w:sz w:val="22"/>
          <w:szCs w:val="22"/>
        </w:rPr>
        <w:t xml:space="preserve">προς τον σκοπό </w:t>
      </w:r>
      <w:r w:rsidR="00C53059" w:rsidRPr="00C53059">
        <w:rPr>
          <w:sz w:val="22"/>
          <w:szCs w:val="22"/>
        </w:rPr>
        <w:t>δραστική</w:t>
      </w:r>
      <w:r>
        <w:rPr>
          <w:sz w:val="22"/>
          <w:szCs w:val="22"/>
        </w:rPr>
        <w:t>ς</w:t>
      </w:r>
      <w:r w:rsidR="00C53059" w:rsidRPr="00C53059">
        <w:rPr>
          <w:sz w:val="22"/>
          <w:szCs w:val="22"/>
        </w:rPr>
        <w:t xml:space="preserve"> μείωση</w:t>
      </w:r>
      <w:r>
        <w:rPr>
          <w:sz w:val="22"/>
          <w:szCs w:val="22"/>
        </w:rPr>
        <w:t>ς</w:t>
      </w:r>
      <w:r w:rsidR="00C53059" w:rsidRPr="00C53059">
        <w:rPr>
          <w:sz w:val="22"/>
          <w:szCs w:val="22"/>
        </w:rPr>
        <w:t xml:space="preserve"> των </w:t>
      </w:r>
      <w:r w:rsidR="00C0620C">
        <w:rPr>
          <w:sz w:val="22"/>
          <w:szCs w:val="22"/>
        </w:rPr>
        <w:t xml:space="preserve">σχετικών </w:t>
      </w:r>
      <w:r w:rsidR="00C53059" w:rsidRPr="00C53059">
        <w:rPr>
          <w:sz w:val="22"/>
          <w:szCs w:val="22"/>
        </w:rPr>
        <w:t xml:space="preserve">λειτουργικών δαπανών. </w:t>
      </w:r>
    </w:p>
    <w:p w:rsidR="00C53059" w:rsidRPr="00C53059" w:rsidRDefault="00C53059" w:rsidP="00C53059">
      <w:pPr>
        <w:jc w:val="both"/>
        <w:rPr>
          <w:b/>
          <w:sz w:val="22"/>
          <w:szCs w:val="22"/>
          <w:u w:val="single"/>
        </w:rPr>
      </w:pPr>
    </w:p>
    <w:p w:rsidR="00C53059" w:rsidRPr="00C044C4" w:rsidRDefault="00C53059" w:rsidP="00C044C4">
      <w:pPr>
        <w:numPr>
          <w:ilvl w:val="0"/>
          <w:numId w:val="6"/>
        </w:numPr>
        <w:ind w:left="284" w:hanging="284"/>
        <w:jc w:val="both"/>
        <w:rPr>
          <w:b/>
          <w:i/>
          <w:sz w:val="22"/>
          <w:szCs w:val="22"/>
        </w:rPr>
      </w:pPr>
      <w:r w:rsidRPr="00C044C4">
        <w:rPr>
          <w:b/>
          <w:i/>
          <w:sz w:val="22"/>
          <w:szCs w:val="22"/>
        </w:rPr>
        <w:t>Κατεχόμενα και Ανταλλάξιμα Κτήματα</w:t>
      </w:r>
    </w:p>
    <w:p w:rsidR="00C53059" w:rsidRDefault="00C53059" w:rsidP="00C53059">
      <w:pPr>
        <w:jc w:val="both"/>
        <w:rPr>
          <w:sz w:val="22"/>
          <w:szCs w:val="22"/>
        </w:rPr>
      </w:pPr>
      <w:r w:rsidRPr="00C53059">
        <w:rPr>
          <w:sz w:val="22"/>
          <w:szCs w:val="22"/>
        </w:rPr>
        <w:t xml:space="preserve">Άμεσα έσοδα για τον Κρατικό Προϋπολογισμό μπορούν να εξασφαλισθούν από την εκποίηση των κατεχομένων Δημοσίων και Ανταλλαξίμων Κτημάτων. Η εξαγορά των κατεχομένων Δημοσίων και </w:t>
      </w:r>
      <w:proofErr w:type="spellStart"/>
      <w:r w:rsidRPr="00C53059">
        <w:rPr>
          <w:sz w:val="22"/>
          <w:szCs w:val="22"/>
        </w:rPr>
        <w:t>Aνταλλαξίμων</w:t>
      </w:r>
      <w:proofErr w:type="spellEnd"/>
      <w:r w:rsidR="0052451B">
        <w:rPr>
          <w:sz w:val="22"/>
          <w:szCs w:val="22"/>
        </w:rPr>
        <w:t xml:space="preserve"> </w:t>
      </w:r>
      <w:proofErr w:type="spellStart"/>
      <w:r w:rsidRPr="00C53059">
        <w:rPr>
          <w:sz w:val="22"/>
          <w:szCs w:val="22"/>
        </w:rPr>
        <w:t>Kτημάτων</w:t>
      </w:r>
      <w:proofErr w:type="spellEnd"/>
      <w:r w:rsidRPr="00C53059">
        <w:rPr>
          <w:sz w:val="22"/>
          <w:szCs w:val="22"/>
        </w:rPr>
        <w:t>, αποτελεί λύση αξιοποίησης της Δημόσιας Περιουσίας με πολλαπλή στ</w:t>
      </w:r>
      <w:r w:rsidRPr="00C53059">
        <w:rPr>
          <w:sz w:val="22"/>
          <w:szCs w:val="22"/>
        </w:rPr>
        <w:t>ό</w:t>
      </w:r>
      <w:r w:rsidRPr="00C53059">
        <w:rPr>
          <w:sz w:val="22"/>
          <w:szCs w:val="22"/>
        </w:rPr>
        <w:t>χευση:</w:t>
      </w:r>
    </w:p>
    <w:p w:rsidR="00C044C4" w:rsidRPr="00C53059" w:rsidRDefault="00C044C4" w:rsidP="00C53059">
      <w:pPr>
        <w:jc w:val="both"/>
        <w:rPr>
          <w:sz w:val="22"/>
          <w:szCs w:val="22"/>
        </w:rPr>
      </w:pPr>
    </w:p>
    <w:p w:rsidR="00C53059" w:rsidRPr="00C53059" w:rsidRDefault="00C53059" w:rsidP="00C044C4">
      <w:pPr>
        <w:numPr>
          <w:ilvl w:val="0"/>
          <w:numId w:val="6"/>
        </w:numPr>
        <w:ind w:left="284" w:hanging="284"/>
        <w:jc w:val="both"/>
        <w:rPr>
          <w:sz w:val="22"/>
          <w:szCs w:val="22"/>
        </w:rPr>
      </w:pPr>
      <w:r w:rsidRPr="00C53059">
        <w:rPr>
          <w:sz w:val="22"/>
          <w:szCs w:val="22"/>
        </w:rPr>
        <w:t>Την εξάλειψη κοινωνικών συγκρούσεων και ανα</w:t>
      </w:r>
      <w:r w:rsidR="002614DC">
        <w:rPr>
          <w:sz w:val="22"/>
          <w:szCs w:val="22"/>
        </w:rPr>
        <w:t>ταραχών</w:t>
      </w:r>
      <w:r w:rsidRPr="00C53059">
        <w:rPr>
          <w:sz w:val="22"/>
          <w:szCs w:val="22"/>
        </w:rPr>
        <w:t xml:space="preserve"> που εκδηλώνονται κάθε φορά που η Π</w:t>
      </w:r>
      <w:r w:rsidRPr="00C53059">
        <w:rPr>
          <w:sz w:val="22"/>
          <w:szCs w:val="22"/>
        </w:rPr>
        <w:t>ο</w:t>
      </w:r>
      <w:r w:rsidRPr="00C53059">
        <w:rPr>
          <w:sz w:val="22"/>
          <w:szCs w:val="22"/>
        </w:rPr>
        <w:t>λιτεία σπεύδει να προστατεύσει με συγκεκριμένα μέτρα, αλλά με τεράστια χρονική καθυστέρηση, την περιουσία της.</w:t>
      </w:r>
    </w:p>
    <w:p w:rsidR="00C53059" w:rsidRPr="00C53059" w:rsidRDefault="00C53059" w:rsidP="00C044C4">
      <w:pPr>
        <w:numPr>
          <w:ilvl w:val="0"/>
          <w:numId w:val="6"/>
        </w:numPr>
        <w:ind w:left="284" w:hanging="284"/>
        <w:jc w:val="both"/>
        <w:rPr>
          <w:sz w:val="22"/>
          <w:szCs w:val="22"/>
        </w:rPr>
      </w:pPr>
      <w:r w:rsidRPr="00C53059">
        <w:rPr>
          <w:sz w:val="22"/>
          <w:szCs w:val="22"/>
        </w:rPr>
        <w:t>Την εισροή σημαντικών εσόδων στον Κρατικό Προϋπολογισμό, αλλά και την αποτελεσματική προστασία της κοινόχρηστης περιουσίας του Δημοσίου</w:t>
      </w:r>
      <w:r w:rsidR="004758A5">
        <w:rPr>
          <w:sz w:val="22"/>
          <w:szCs w:val="22"/>
        </w:rPr>
        <w:t>,</w:t>
      </w:r>
      <w:r w:rsidRPr="00C53059">
        <w:rPr>
          <w:sz w:val="22"/>
          <w:szCs w:val="22"/>
        </w:rPr>
        <w:t xml:space="preserve"> καθώς και της περιουσίας που θα προκ</w:t>
      </w:r>
      <w:r w:rsidRPr="00C53059">
        <w:rPr>
          <w:sz w:val="22"/>
          <w:szCs w:val="22"/>
        </w:rPr>
        <w:t>ύ</w:t>
      </w:r>
      <w:r w:rsidRPr="00C53059">
        <w:rPr>
          <w:sz w:val="22"/>
          <w:szCs w:val="22"/>
        </w:rPr>
        <w:t>ψει κατά την υλοποίηση του Εθνικού Κτηματολογίου.</w:t>
      </w:r>
    </w:p>
    <w:p w:rsidR="00C53059" w:rsidRPr="00C53059" w:rsidRDefault="00C53059" w:rsidP="00C044C4">
      <w:pPr>
        <w:numPr>
          <w:ilvl w:val="0"/>
          <w:numId w:val="6"/>
        </w:numPr>
        <w:ind w:left="284" w:hanging="284"/>
        <w:jc w:val="both"/>
        <w:rPr>
          <w:sz w:val="22"/>
          <w:szCs w:val="22"/>
        </w:rPr>
      </w:pPr>
      <w:r w:rsidRPr="00C53059">
        <w:rPr>
          <w:sz w:val="22"/>
          <w:szCs w:val="22"/>
        </w:rPr>
        <w:t>Την απελευθέρωση των αρμ</w:t>
      </w:r>
      <w:r w:rsidR="00C044C4">
        <w:rPr>
          <w:sz w:val="22"/>
          <w:szCs w:val="22"/>
        </w:rPr>
        <w:t>όδιων</w:t>
      </w:r>
      <w:r w:rsidRPr="00C53059">
        <w:rPr>
          <w:sz w:val="22"/>
          <w:szCs w:val="22"/>
        </w:rPr>
        <w:t xml:space="preserve"> διοικητικών υπηρεσιών και των δικαστηρίων από σημαντικό </w:t>
      </w:r>
      <w:r w:rsidRPr="00C53059">
        <w:rPr>
          <w:sz w:val="22"/>
          <w:szCs w:val="22"/>
        </w:rPr>
        <w:t>α</w:t>
      </w:r>
      <w:r w:rsidRPr="00C53059">
        <w:rPr>
          <w:sz w:val="22"/>
          <w:szCs w:val="22"/>
        </w:rPr>
        <w:t>ριθμό δικών, εξόδων και γραφειοκρατικών διαδικασιών.</w:t>
      </w:r>
    </w:p>
    <w:p w:rsidR="00C044C4" w:rsidRDefault="00C044C4" w:rsidP="00C53059">
      <w:pPr>
        <w:jc w:val="both"/>
        <w:rPr>
          <w:sz w:val="22"/>
          <w:szCs w:val="22"/>
        </w:rPr>
      </w:pPr>
    </w:p>
    <w:p w:rsidR="00C53059" w:rsidRPr="00C53059" w:rsidRDefault="00C53059" w:rsidP="001F2C19">
      <w:pPr>
        <w:rPr>
          <w:sz w:val="22"/>
          <w:szCs w:val="22"/>
        </w:rPr>
      </w:pPr>
      <w:r w:rsidRPr="00C53059">
        <w:rPr>
          <w:sz w:val="22"/>
          <w:szCs w:val="22"/>
        </w:rPr>
        <w:t xml:space="preserve">Στόχος της ΓΓΔΠ είναι η προώθηση </w:t>
      </w:r>
      <w:r w:rsidR="001F2C19">
        <w:rPr>
          <w:sz w:val="22"/>
          <w:szCs w:val="22"/>
        </w:rPr>
        <w:t xml:space="preserve">παρεμβάσεων </w:t>
      </w:r>
      <w:r w:rsidRPr="00C53059">
        <w:rPr>
          <w:sz w:val="22"/>
          <w:szCs w:val="22"/>
        </w:rPr>
        <w:t>για</w:t>
      </w:r>
      <w:r w:rsidR="001F2C19">
        <w:rPr>
          <w:sz w:val="22"/>
          <w:szCs w:val="22"/>
        </w:rPr>
        <w:t>:</w:t>
      </w:r>
    </w:p>
    <w:p w:rsidR="00C53059" w:rsidRPr="00C53059" w:rsidRDefault="00C53059" w:rsidP="00C53059">
      <w:pPr>
        <w:jc w:val="both"/>
        <w:rPr>
          <w:sz w:val="22"/>
          <w:szCs w:val="22"/>
        </w:rPr>
      </w:pPr>
    </w:p>
    <w:p w:rsidR="00C53059" w:rsidRPr="00C044C4" w:rsidRDefault="00C53059" w:rsidP="00C044C4">
      <w:pPr>
        <w:numPr>
          <w:ilvl w:val="0"/>
          <w:numId w:val="6"/>
        </w:numPr>
        <w:ind w:left="284" w:hanging="284"/>
        <w:jc w:val="both"/>
        <w:rPr>
          <w:b/>
          <w:i/>
          <w:sz w:val="22"/>
          <w:szCs w:val="22"/>
        </w:rPr>
      </w:pPr>
      <w:proofErr w:type="spellStart"/>
      <w:r w:rsidRPr="00C044C4">
        <w:rPr>
          <w:b/>
          <w:i/>
          <w:sz w:val="22"/>
          <w:szCs w:val="22"/>
        </w:rPr>
        <w:t>Σχολάζουσες</w:t>
      </w:r>
      <w:proofErr w:type="spellEnd"/>
      <w:r w:rsidRPr="00C044C4">
        <w:rPr>
          <w:b/>
          <w:i/>
          <w:sz w:val="22"/>
          <w:szCs w:val="22"/>
        </w:rPr>
        <w:t xml:space="preserve"> Κληρονομίες</w:t>
      </w:r>
    </w:p>
    <w:p w:rsidR="00C53059" w:rsidRPr="00C53059" w:rsidRDefault="00C53059" w:rsidP="00C53059">
      <w:pPr>
        <w:jc w:val="both"/>
        <w:rPr>
          <w:sz w:val="22"/>
          <w:szCs w:val="22"/>
        </w:rPr>
      </w:pPr>
      <w:r w:rsidRPr="00C53059">
        <w:rPr>
          <w:sz w:val="22"/>
          <w:szCs w:val="22"/>
        </w:rPr>
        <w:t xml:space="preserve">Άμεσα έσοδα μπορούν να εξασφαλισθούν από τις </w:t>
      </w:r>
      <w:proofErr w:type="spellStart"/>
      <w:r w:rsidRPr="00C53059">
        <w:rPr>
          <w:sz w:val="22"/>
          <w:szCs w:val="22"/>
        </w:rPr>
        <w:t>Σχολάζουσες</w:t>
      </w:r>
      <w:proofErr w:type="spellEnd"/>
      <w:r w:rsidR="0052451B">
        <w:rPr>
          <w:sz w:val="22"/>
          <w:szCs w:val="22"/>
        </w:rPr>
        <w:t xml:space="preserve"> </w:t>
      </w:r>
      <w:r w:rsidRPr="00C53059">
        <w:rPr>
          <w:sz w:val="22"/>
          <w:szCs w:val="22"/>
        </w:rPr>
        <w:t>Κληρονομίες</w:t>
      </w:r>
      <w:r w:rsidR="006C435A">
        <w:rPr>
          <w:sz w:val="22"/>
          <w:szCs w:val="22"/>
        </w:rPr>
        <w:t xml:space="preserve"> </w:t>
      </w:r>
      <w:r w:rsidR="002614DC">
        <w:rPr>
          <w:sz w:val="22"/>
          <w:szCs w:val="22"/>
        </w:rPr>
        <w:t xml:space="preserve">μέσω της υλοποίησης </w:t>
      </w:r>
      <w:r w:rsidRPr="00C53059">
        <w:rPr>
          <w:sz w:val="22"/>
          <w:szCs w:val="22"/>
        </w:rPr>
        <w:t>πρ</w:t>
      </w:r>
      <w:r w:rsidR="002614DC">
        <w:rPr>
          <w:sz w:val="22"/>
          <w:szCs w:val="22"/>
        </w:rPr>
        <w:t>ο</w:t>
      </w:r>
      <w:r w:rsidRPr="00C53059">
        <w:rPr>
          <w:sz w:val="22"/>
          <w:szCs w:val="22"/>
        </w:rPr>
        <w:t>γρ</w:t>
      </w:r>
      <w:r w:rsidR="002614DC">
        <w:rPr>
          <w:sz w:val="22"/>
          <w:szCs w:val="22"/>
        </w:rPr>
        <w:t>ά</w:t>
      </w:r>
      <w:r w:rsidRPr="00C53059">
        <w:rPr>
          <w:sz w:val="22"/>
          <w:szCs w:val="22"/>
        </w:rPr>
        <w:t>μμα</w:t>
      </w:r>
      <w:r w:rsidR="002614DC">
        <w:rPr>
          <w:sz w:val="22"/>
          <w:szCs w:val="22"/>
        </w:rPr>
        <w:t>τος</w:t>
      </w:r>
      <w:r w:rsidRPr="00C53059">
        <w:rPr>
          <w:sz w:val="22"/>
          <w:szCs w:val="22"/>
        </w:rPr>
        <w:t xml:space="preserve"> ταχείας εκκαθάρισ</w:t>
      </w:r>
      <w:r w:rsidR="002614DC">
        <w:rPr>
          <w:sz w:val="22"/>
          <w:szCs w:val="22"/>
        </w:rPr>
        <w:t>ή</w:t>
      </w:r>
      <w:r w:rsidRPr="00C53059">
        <w:rPr>
          <w:sz w:val="22"/>
          <w:szCs w:val="22"/>
        </w:rPr>
        <w:t xml:space="preserve">ς </w:t>
      </w:r>
      <w:r w:rsidR="002614DC">
        <w:rPr>
          <w:sz w:val="22"/>
          <w:szCs w:val="22"/>
        </w:rPr>
        <w:t>τους</w:t>
      </w:r>
      <w:r w:rsidR="0052451B">
        <w:rPr>
          <w:sz w:val="22"/>
          <w:szCs w:val="22"/>
        </w:rPr>
        <w:t xml:space="preserve"> </w:t>
      </w:r>
      <w:r w:rsidR="002614DC">
        <w:rPr>
          <w:sz w:val="22"/>
          <w:szCs w:val="22"/>
        </w:rPr>
        <w:t xml:space="preserve">ώστε να μην </w:t>
      </w:r>
      <w:r w:rsidRPr="00C53059">
        <w:rPr>
          <w:sz w:val="22"/>
          <w:szCs w:val="22"/>
        </w:rPr>
        <w:t xml:space="preserve">παραμένουν υποθέσεις </w:t>
      </w:r>
      <w:r w:rsidR="002614DC">
        <w:rPr>
          <w:sz w:val="22"/>
          <w:szCs w:val="22"/>
        </w:rPr>
        <w:t xml:space="preserve">εκκρεμείς </w:t>
      </w:r>
      <w:r w:rsidRPr="00C53059">
        <w:rPr>
          <w:sz w:val="22"/>
          <w:szCs w:val="22"/>
        </w:rPr>
        <w:t xml:space="preserve">για </w:t>
      </w:r>
      <w:r w:rsidR="002614DC">
        <w:rPr>
          <w:sz w:val="22"/>
          <w:szCs w:val="22"/>
        </w:rPr>
        <w:t>μεγάλο χρονικό διάστημα</w:t>
      </w:r>
      <w:r w:rsidRPr="00C53059">
        <w:rPr>
          <w:sz w:val="22"/>
          <w:szCs w:val="22"/>
        </w:rPr>
        <w:t xml:space="preserve">. </w:t>
      </w:r>
    </w:p>
    <w:p w:rsidR="00C53059" w:rsidRPr="00C53059" w:rsidRDefault="00C53059" w:rsidP="00C53059">
      <w:pPr>
        <w:jc w:val="both"/>
        <w:rPr>
          <w:b/>
          <w:sz w:val="22"/>
          <w:szCs w:val="22"/>
        </w:rPr>
      </w:pPr>
    </w:p>
    <w:p w:rsidR="00C53059" w:rsidRPr="00C044C4" w:rsidRDefault="00C53059" w:rsidP="00C044C4">
      <w:pPr>
        <w:numPr>
          <w:ilvl w:val="0"/>
          <w:numId w:val="6"/>
        </w:numPr>
        <w:ind w:left="284" w:hanging="284"/>
        <w:jc w:val="both"/>
        <w:rPr>
          <w:b/>
          <w:i/>
          <w:sz w:val="22"/>
          <w:szCs w:val="22"/>
        </w:rPr>
      </w:pPr>
      <w:r w:rsidRPr="00C044C4">
        <w:rPr>
          <w:b/>
          <w:i/>
          <w:sz w:val="22"/>
          <w:szCs w:val="22"/>
        </w:rPr>
        <w:t>Κληροδοτήματα</w:t>
      </w:r>
    </w:p>
    <w:p w:rsidR="00C53059" w:rsidRPr="00C53059" w:rsidRDefault="00C53059" w:rsidP="00C53059">
      <w:pPr>
        <w:jc w:val="both"/>
        <w:rPr>
          <w:b/>
          <w:sz w:val="22"/>
          <w:szCs w:val="22"/>
        </w:rPr>
      </w:pPr>
      <w:r w:rsidRPr="00C53059">
        <w:rPr>
          <w:sz w:val="22"/>
          <w:szCs w:val="22"/>
        </w:rPr>
        <w:t xml:space="preserve">Στόχος της ΓΓΔΠ είναι να ενεργοποιήσει τους μηχανισμούς ελέγχου του Υπουργείου Οικονομικών επί των </w:t>
      </w:r>
      <w:r w:rsidR="001F2C19">
        <w:rPr>
          <w:sz w:val="22"/>
          <w:szCs w:val="22"/>
        </w:rPr>
        <w:t>ι</w:t>
      </w:r>
      <w:r w:rsidRPr="00C53059">
        <w:rPr>
          <w:sz w:val="22"/>
          <w:szCs w:val="22"/>
        </w:rPr>
        <w:t>δρυμάτων και κληροδοτημάτων</w:t>
      </w:r>
      <w:r w:rsidR="001F2C19">
        <w:rPr>
          <w:sz w:val="22"/>
          <w:szCs w:val="22"/>
        </w:rPr>
        <w:t>,</w:t>
      </w:r>
      <w:r w:rsidRPr="00C53059">
        <w:rPr>
          <w:sz w:val="22"/>
          <w:szCs w:val="22"/>
        </w:rPr>
        <w:t xml:space="preserve"> ώστε </w:t>
      </w:r>
      <w:r w:rsidR="002614DC">
        <w:rPr>
          <w:sz w:val="22"/>
          <w:szCs w:val="22"/>
        </w:rPr>
        <w:t>να διασφαλίζεται η αποτελεσματική υλοποίηση του</w:t>
      </w:r>
      <w:r w:rsidRPr="00C53059">
        <w:rPr>
          <w:sz w:val="22"/>
          <w:szCs w:val="22"/>
        </w:rPr>
        <w:t xml:space="preserve"> κοινωνικ</w:t>
      </w:r>
      <w:r w:rsidR="002614DC">
        <w:rPr>
          <w:sz w:val="22"/>
          <w:szCs w:val="22"/>
        </w:rPr>
        <w:t>ού</w:t>
      </w:r>
      <w:r w:rsidRPr="00C53059">
        <w:rPr>
          <w:sz w:val="22"/>
          <w:szCs w:val="22"/>
        </w:rPr>
        <w:t xml:space="preserve"> έργο</w:t>
      </w:r>
      <w:r w:rsidR="002614DC">
        <w:rPr>
          <w:sz w:val="22"/>
          <w:szCs w:val="22"/>
        </w:rPr>
        <w:t>υ</w:t>
      </w:r>
      <w:r w:rsidRPr="00C53059">
        <w:rPr>
          <w:sz w:val="22"/>
          <w:szCs w:val="22"/>
        </w:rPr>
        <w:t xml:space="preserve"> που έχουν αναλάβει σύμφωνα με τις διαθήκες των διαθετών. </w:t>
      </w:r>
      <w:r w:rsidR="002614DC">
        <w:rPr>
          <w:sz w:val="22"/>
          <w:szCs w:val="22"/>
        </w:rPr>
        <w:t>Επίσης, σ</w:t>
      </w:r>
      <w:r w:rsidRPr="00C53059">
        <w:rPr>
          <w:sz w:val="22"/>
          <w:szCs w:val="22"/>
        </w:rPr>
        <w:t xml:space="preserve">τόχος της ΓΓΔΠ είναι η επίτευξη της μέγιστης δυνατής δημοσιότητας στις χορηγούμενες από τα </w:t>
      </w:r>
      <w:r w:rsidR="001F2C19">
        <w:rPr>
          <w:sz w:val="22"/>
          <w:szCs w:val="22"/>
        </w:rPr>
        <w:t>ι</w:t>
      </w:r>
      <w:r w:rsidRPr="00C53059">
        <w:rPr>
          <w:sz w:val="22"/>
          <w:szCs w:val="22"/>
        </w:rPr>
        <w:t>δρύματα υπ</w:t>
      </w:r>
      <w:r w:rsidRPr="00C53059">
        <w:rPr>
          <w:sz w:val="22"/>
          <w:szCs w:val="22"/>
        </w:rPr>
        <w:t>ο</w:t>
      </w:r>
      <w:r w:rsidRPr="00C53059">
        <w:rPr>
          <w:sz w:val="22"/>
          <w:szCs w:val="22"/>
        </w:rPr>
        <w:t>τροφίες προς ενημέρωση των ενδιαφερόμενων</w:t>
      </w:r>
      <w:r w:rsidR="0052451B">
        <w:rPr>
          <w:sz w:val="22"/>
          <w:szCs w:val="22"/>
        </w:rPr>
        <w:t xml:space="preserve"> </w:t>
      </w:r>
      <w:r w:rsidRPr="00C53059">
        <w:rPr>
          <w:sz w:val="22"/>
          <w:szCs w:val="22"/>
        </w:rPr>
        <w:t xml:space="preserve">φοιτητών. </w:t>
      </w:r>
    </w:p>
    <w:p w:rsidR="00C53059" w:rsidRPr="00C53059" w:rsidRDefault="00C53059" w:rsidP="00C53059">
      <w:pPr>
        <w:jc w:val="both"/>
        <w:rPr>
          <w:b/>
          <w:sz w:val="22"/>
          <w:szCs w:val="22"/>
        </w:rPr>
      </w:pPr>
    </w:p>
    <w:p w:rsidR="00C53059" w:rsidRPr="00C044C4" w:rsidRDefault="00C53059" w:rsidP="00C044C4">
      <w:pPr>
        <w:numPr>
          <w:ilvl w:val="0"/>
          <w:numId w:val="6"/>
        </w:numPr>
        <w:ind w:left="284" w:hanging="284"/>
        <w:jc w:val="both"/>
        <w:rPr>
          <w:b/>
          <w:i/>
          <w:sz w:val="22"/>
          <w:szCs w:val="22"/>
        </w:rPr>
      </w:pPr>
      <w:r w:rsidRPr="00C044C4">
        <w:rPr>
          <w:b/>
          <w:i/>
          <w:sz w:val="22"/>
          <w:szCs w:val="22"/>
        </w:rPr>
        <w:t>Αιγιαλοί και Παραλίες</w:t>
      </w:r>
    </w:p>
    <w:p w:rsidR="00C53059" w:rsidRPr="00C53059" w:rsidRDefault="00C53059" w:rsidP="00C53059">
      <w:pPr>
        <w:jc w:val="both"/>
        <w:rPr>
          <w:sz w:val="22"/>
          <w:szCs w:val="22"/>
        </w:rPr>
      </w:pPr>
      <w:r w:rsidRPr="00C53059">
        <w:rPr>
          <w:sz w:val="22"/>
          <w:szCs w:val="22"/>
        </w:rPr>
        <w:t>Η διενέργεια ηλεκτρονικών δημοπρασιών</w:t>
      </w:r>
      <w:r w:rsidR="0052451B">
        <w:rPr>
          <w:sz w:val="22"/>
          <w:szCs w:val="22"/>
        </w:rPr>
        <w:t xml:space="preserve"> </w:t>
      </w:r>
      <w:r w:rsidRPr="00C53059">
        <w:rPr>
          <w:sz w:val="22"/>
          <w:szCs w:val="22"/>
        </w:rPr>
        <w:t xml:space="preserve">για την παραχώρηση απλής χρήσης αιγιαλού και παραλίας που πραγματοποιήθηκε </w:t>
      </w:r>
      <w:r w:rsidR="001F2C19">
        <w:rPr>
          <w:sz w:val="22"/>
          <w:szCs w:val="22"/>
        </w:rPr>
        <w:t>σ</w:t>
      </w:r>
      <w:r w:rsidRPr="00C53059">
        <w:rPr>
          <w:sz w:val="22"/>
          <w:szCs w:val="22"/>
        </w:rPr>
        <w:t xml:space="preserve">το 2017 για </w:t>
      </w:r>
      <w:r w:rsidR="006A2BF2">
        <w:rPr>
          <w:sz w:val="22"/>
          <w:szCs w:val="22"/>
        </w:rPr>
        <w:t xml:space="preserve">έναν </w:t>
      </w:r>
      <w:r w:rsidRPr="00C53059">
        <w:rPr>
          <w:sz w:val="22"/>
          <w:szCs w:val="22"/>
        </w:rPr>
        <w:t>μικρό αριθμό θέσεων θα επεκταθεί σε όλες τις δημοπρ</w:t>
      </w:r>
      <w:r w:rsidRPr="00C53059">
        <w:rPr>
          <w:sz w:val="22"/>
          <w:szCs w:val="22"/>
        </w:rPr>
        <w:t>α</w:t>
      </w:r>
      <w:r w:rsidRPr="00C53059">
        <w:rPr>
          <w:sz w:val="22"/>
          <w:szCs w:val="22"/>
        </w:rPr>
        <w:t>τούμενες θέσεις</w:t>
      </w:r>
      <w:r w:rsidR="001F2C19">
        <w:rPr>
          <w:sz w:val="22"/>
          <w:szCs w:val="22"/>
        </w:rPr>
        <w:t>,</w:t>
      </w:r>
      <w:r w:rsidRPr="00C53059">
        <w:rPr>
          <w:sz w:val="22"/>
          <w:szCs w:val="22"/>
        </w:rPr>
        <w:t xml:space="preserve"> καθώς και σε άλλα αντικείμενα προς δημοπρασία (πχ αμμοληψίες), εξετάζοντας π</w:t>
      </w:r>
      <w:r w:rsidRPr="00C53059">
        <w:rPr>
          <w:sz w:val="22"/>
          <w:szCs w:val="22"/>
        </w:rPr>
        <w:t>α</w:t>
      </w:r>
      <w:r w:rsidRPr="00C53059">
        <w:rPr>
          <w:sz w:val="22"/>
          <w:szCs w:val="22"/>
        </w:rPr>
        <w:t>ράλληλα τη δυνατότητα διενέργειάς τους μέσω υπάρχοντος συστήματος του Υπουργείου Οικονομ</w:t>
      </w:r>
      <w:r w:rsidRPr="00C53059">
        <w:rPr>
          <w:sz w:val="22"/>
          <w:szCs w:val="22"/>
        </w:rPr>
        <w:t>ι</w:t>
      </w:r>
      <w:r w:rsidRPr="00C53059">
        <w:rPr>
          <w:sz w:val="22"/>
          <w:szCs w:val="22"/>
        </w:rPr>
        <w:t>κών.</w:t>
      </w:r>
    </w:p>
    <w:p w:rsidR="00C53059" w:rsidRPr="00C53059" w:rsidRDefault="00C53059" w:rsidP="00C53059">
      <w:pPr>
        <w:jc w:val="both"/>
        <w:rPr>
          <w:b/>
          <w:sz w:val="22"/>
          <w:szCs w:val="22"/>
        </w:rPr>
      </w:pPr>
    </w:p>
    <w:p w:rsidR="00C53059" w:rsidRPr="00C53059" w:rsidRDefault="00C53059" w:rsidP="00C53059">
      <w:pPr>
        <w:jc w:val="both"/>
        <w:rPr>
          <w:b/>
          <w:sz w:val="22"/>
          <w:szCs w:val="22"/>
        </w:rPr>
      </w:pPr>
      <w:r w:rsidRPr="00C53059">
        <w:rPr>
          <w:sz w:val="22"/>
          <w:szCs w:val="22"/>
        </w:rPr>
        <w:t xml:space="preserve">Άμεσα έσοδα μπορούν να εξασφαλισθούν από την τροποποίηση της διαδικασίας παραχώρησης της χρήσης του Αιγιαλού και της Παραλίας, που γίνεται σήμερα έναντι μικρού τιμήματος για το Δημόσιο και αφορά </w:t>
      </w:r>
      <w:r w:rsidR="006A2BF2">
        <w:rPr>
          <w:sz w:val="22"/>
          <w:szCs w:val="22"/>
        </w:rPr>
        <w:t>σ</w:t>
      </w:r>
      <w:r w:rsidRPr="00C53059">
        <w:rPr>
          <w:sz w:val="22"/>
          <w:szCs w:val="22"/>
        </w:rPr>
        <w:t xml:space="preserve">τις περιπτώσεις που υπογράφονται μισθωτήρια συμβόλαια, με </w:t>
      </w:r>
      <w:r w:rsidR="006A2BF2">
        <w:rPr>
          <w:sz w:val="22"/>
          <w:szCs w:val="22"/>
        </w:rPr>
        <w:t xml:space="preserve">τη </w:t>
      </w:r>
      <w:r w:rsidRPr="00C53059">
        <w:rPr>
          <w:sz w:val="22"/>
          <w:szCs w:val="22"/>
        </w:rPr>
        <w:t>διενέργεια ηλεκτρον</w:t>
      </w:r>
      <w:r w:rsidRPr="00C53059">
        <w:rPr>
          <w:sz w:val="22"/>
          <w:szCs w:val="22"/>
        </w:rPr>
        <w:t>ι</w:t>
      </w:r>
      <w:r w:rsidRPr="00C53059">
        <w:rPr>
          <w:sz w:val="22"/>
          <w:szCs w:val="22"/>
        </w:rPr>
        <w:t>κών δημοπρασιών για την παραχώρηση απλής χρήσης αιγιαλού και παραλίας και αμμοληψιών.</w:t>
      </w:r>
    </w:p>
    <w:p w:rsidR="00C53059" w:rsidRPr="00C53059" w:rsidRDefault="00C53059" w:rsidP="00C53059">
      <w:pPr>
        <w:jc w:val="both"/>
        <w:rPr>
          <w:sz w:val="22"/>
          <w:szCs w:val="22"/>
        </w:rPr>
      </w:pPr>
    </w:p>
    <w:p w:rsidR="00C53059" w:rsidRDefault="00C53059" w:rsidP="00C53059">
      <w:pPr>
        <w:jc w:val="both"/>
        <w:rPr>
          <w:sz w:val="22"/>
          <w:szCs w:val="22"/>
        </w:rPr>
      </w:pPr>
      <w:r w:rsidRPr="00C53059">
        <w:rPr>
          <w:sz w:val="22"/>
          <w:szCs w:val="22"/>
        </w:rPr>
        <w:t xml:space="preserve">Επίσης, στόχος της ΓΓΔΠ είναι η </w:t>
      </w:r>
      <w:proofErr w:type="spellStart"/>
      <w:r w:rsidRPr="00C53059">
        <w:rPr>
          <w:sz w:val="22"/>
          <w:szCs w:val="22"/>
        </w:rPr>
        <w:t>επικαιροποίηση</w:t>
      </w:r>
      <w:proofErr w:type="spellEnd"/>
      <w:r w:rsidRPr="00C53059">
        <w:rPr>
          <w:sz w:val="22"/>
          <w:szCs w:val="22"/>
        </w:rPr>
        <w:t xml:space="preserve"> και η απλούστευση του νομοθετικού πλαισίου που διέπει τον Αιγιαλό – Παραλία με αξιοποίηση των νέων τεχνολογιών. Η στόχευση θα είναι διπλή: αφ</w:t>
      </w:r>
      <w:r w:rsidRPr="00C53059">
        <w:rPr>
          <w:sz w:val="22"/>
          <w:szCs w:val="22"/>
        </w:rPr>
        <w:t>ε</w:t>
      </w:r>
      <w:r w:rsidRPr="00C53059">
        <w:rPr>
          <w:sz w:val="22"/>
          <w:szCs w:val="22"/>
        </w:rPr>
        <w:lastRenderedPageBreak/>
        <w:t xml:space="preserve">νός να διασφαλίζεται η προστασία του Αιγιαλού και της Παραλίας και αφετέρου να προωθείται και να διευκολύνεται η αναπτυξιακή πολιτική της </w:t>
      </w:r>
      <w:r w:rsidR="00C044C4">
        <w:rPr>
          <w:sz w:val="22"/>
          <w:szCs w:val="22"/>
        </w:rPr>
        <w:t>χ</w:t>
      </w:r>
      <w:r w:rsidRPr="00C53059">
        <w:rPr>
          <w:sz w:val="22"/>
          <w:szCs w:val="22"/>
        </w:rPr>
        <w:t xml:space="preserve">ώρας. </w:t>
      </w:r>
    </w:p>
    <w:p w:rsidR="00C53059" w:rsidRPr="00C53059" w:rsidRDefault="00C53059" w:rsidP="00C53059">
      <w:pPr>
        <w:jc w:val="both"/>
        <w:rPr>
          <w:sz w:val="22"/>
          <w:szCs w:val="22"/>
        </w:rPr>
      </w:pPr>
    </w:p>
    <w:p w:rsidR="00C53059" w:rsidRPr="00C53059" w:rsidRDefault="00C53059" w:rsidP="00C044C4">
      <w:pPr>
        <w:numPr>
          <w:ilvl w:val="0"/>
          <w:numId w:val="6"/>
        </w:numPr>
        <w:ind w:left="284" w:hanging="284"/>
        <w:jc w:val="both"/>
        <w:rPr>
          <w:b/>
          <w:sz w:val="22"/>
          <w:szCs w:val="22"/>
        </w:rPr>
      </w:pPr>
      <w:r w:rsidRPr="00C044C4">
        <w:rPr>
          <w:b/>
          <w:i/>
          <w:sz w:val="22"/>
          <w:szCs w:val="22"/>
        </w:rPr>
        <w:t>Γραφείο</w:t>
      </w:r>
      <w:r w:rsidR="002F59C1">
        <w:rPr>
          <w:b/>
          <w:i/>
          <w:sz w:val="22"/>
          <w:szCs w:val="22"/>
        </w:rPr>
        <w:t xml:space="preserve"> </w:t>
      </w:r>
      <w:r w:rsidRPr="00C044C4">
        <w:rPr>
          <w:b/>
          <w:i/>
          <w:sz w:val="22"/>
          <w:szCs w:val="22"/>
        </w:rPr>
        <w:t>Ελληνικού</w:t>
      </w:r>
    </w:p>
    <w:p w:rsidR="00C53059" w:rsidRPr="00C53059" w:rsidRDefault="00C53059" w:rsidP="00C53059">
      <w:pPr>
        <w:jc w:val="both"/>
        <w:rPr>
          <w:sz w:val="22"/>
          <w:szCs w:val="22"/>
        </w:rPr>
      </w:pPr>
      <w:r w:rsidRPr="00C53059">
        <w:rPr>
          <w:sz w:val="22"/>
          <w:szCs w:val="22"/>
        </w:rPr>
        <w:t xml:space="preserve">Το Γραφείο Ελληνικού λειτουργεί ως υπηρεσία μιας στάσης για τη χορήγηση κάθε άδειας ή έγκρισης που είναι απαραίτητη για την υλοποίηση των έργων και δραστηριοτήτων στο Μητροπολιτικό Πόλο Ελληνικού Αγ. Κοσμά καθώς και για την ανέγερση πάσης φύσεως κτιρίων και εγκαταστάσεων. </w:t>
      </w:r>
    </w:p>
    <w:p w:rsidR="00C53059" w:rsidRPr="00C53059" w:rsidRDefault="00C53059" w:rsidP="00C53059">
      <w:pPr>
        <w:jc w:val="both"/>
        <w:rPr>
          <w:sz w:val="22"/>
          <w:szCs w:val="22"/>
        </w:rPr>
      </w:pPr>
    </w:p>
    <w:p w:rsidR="00C53059" w:rsidRPr="00C53059" w:rsidRDefault="00C53059" w:rsidP="00C53059">
      <w:pPr>
        <w:jc w:val="both"/>
        <w:rPr>
          <w:sz w:val="22"/>
          <w:szCs w:val="22"/>
        </w:rPr>
      </w:pPr>
      <w:r w:rsidRPr="00C53059">
        <w:rPr>
          <w:sz w:val="22"/>
          <w:szCs w:val="22"/>
        </w:rPr>
        <w:t>Στόχος της ΓΓΔΠ είναι η υλοποίηση των ήδη κατατεθειμένων προτάσε</w:t>
      </w:r>
      <w:r w:rsidR="001F2C19">
        <w:rPr>
          <w:sz w:val="22"/>
          <w:szCs w:val="22"/>
        </w:rPr>
        <w:t>ώ</w:t>
      </w:r>
      <w:r w:rsidRPr="00C53059">
        <w:rPr>
          <w:sz w:val="22"/>
          <w:szCs w:val="22"/>
        </w:rPr>
        <w:t xml:space="preserve">ν </w:t>
      </w:r>
      <w:r w:rsidR="001F2C19">
        <w:rPr>
          <w:sz w:val="22"/>
          <w:szCs w:val="22"/>
        </w:rPr>
        <w:t>της</w:t>
      </w:r>
      <w:r w:rsidRPr="00C53059">
        <w:rPr>
          <w:sz w:val="22"/>
          <w:szCs w:val="22"/>
        </w:rPr>
        <w:t xml:space="preserve"> για τη στελέχωση του Γραφείου Ελληνικού, ώστε να είναι σε πλήρη λειτουργία και να ανταποκριθεί άμεσα στις κατά νόμο αρμοδιότητες του</w:t>
      </w:r>
      <w:r w:rsidR="001F2C19">
        <w:rPr>
          <w:sz w:val="22"/>
          <w:szCs w:val="22"/>
        </w:rPr>
        <w:t>,</w:t>
      </w:r>
      <w:r w:rsidRPr="00C53059">
        <w:rPr>
          <w:sz w:val="22"/>
          <w:szCs w:val="22"/>
        </w:rPr>
        <w:t xml:space="preserve"> καθώς και η επεξεργασία σχεδίου γενικών οδηγιών, εγκυκλίων και αποφάσεων για τη διευκόλυνση της διαδικασίας </w:t>
      </w:r>
      <w:proofErr w:type="spellStart"/>
      <w:r w:rsidRPr="00C53059">
        <w:rPr>
          <w:sz w:val="22"/>
          <w:szCs w:val="22"/>
        </w:rPr>
        <w:t>αδειοδότησης</w:t>
      </w:r>
      <w:proofErr w:type="spellEnd"/>
      <w:r w:rsidRPr="00C53059">
        <w:rPr>
          <w:sz w:val="22"/>
          <w:szCs w:val="22"/>
        </w:rPr>
        <w:t>.</w:t>
      </w:r>
    </w:p>
    <w:p w:rsidR="00C53059" w:rsidRPr="00C53059" w:rsidRDefault="00C53059" w:rsidP="00C53059">
      <w:pPr>
        <w:jc w:val="both"/>
        <w:rPr>
          <w:b/>
          <w:sz w:val="22"/>
          <w:szCs w:val="22"/>
        </w:rPr>
      </w:pPr>
    </w:p>
    <w:p w:rsidR="00C53059" w:rsidRPr="00C53059" w:rsidRDefault="00C53059" w:rsidP="00C044C4">
      <w:pPr>
        <w:numPr>
          <w:ilvl w:val="0"/>
          <w:numId w:val="6"/>
        </w:numPr>
        <w:ind w:left="284" w:hanging="284"/>
        <w:jc w:val="both"/>
        <w:rPr>
          <w:b/>
          <w:sz w:val="22"/>
          <w:szCs w:val="22"/>
        </w:rPr>
      </w:pPr>
      <w:r w:rsidRPr="00C044C4">
        <w:rPr>
          <w:b/>
          <w:i/>
          <w:sz w:val="22"/>
          <w:szCs w:val="22"/>
        </w:rPr>
        <w:t>Επιτροπή</w:t>
      </w:r>
      <w:r w:rsidR="004015DD">
        <w:rPr>
          <w:b/>
          <w:i/>
          <w:sz w:val="22"/>
          <w:szCs w:val="22"/>
        </w:rPr>
        <w:t xml:space="preserve"> </w:t>
      </w:r>
      <w:r w:rsidRPr="00C044C4">
        <w:rPr>
          <w:b/>
          <w:i/>
          <w:sz w:val="22"/>
          <w:szCs w:val="22"/>
        </w:rPr>
        <w:t>Μετεγκατάστασης</w:t>
      </w:r>
      <w:r w:rsidR="004015DD">
        <w:rPr>
          <w:b/>
          <w:i/>
          <w:sz w:val="22"/>
          <w:szCs w:val="22"/>
        </w:rPr>
        <w:t xml:space="preserve"> </w:t>
      </w:r>
      <w:r w:rsidRPr="00C044C4">
        <w:rPr>
          <w:b/>
          <w:i/>
          <w:sz w:val="22"/>
          <w:szCs w:val="22"/>
        </w:rPr>
        <w:t>Οργανισμών</w:t>
      </w:r>
      <w:r w:rsidR="004015DD">
        <w:rPr>
          <w:b/>
          <w:i/>
          <w:sz w:val="22"/>
          <w:szCs w:val="22"/>
        </w:rPr>
        <w:t xml:space="preserve"> </w:t>
      </w:r>
      <w:r w:rsidRPr="00C044C4">
        <w:rPr>
          <w:b/>
          <w:i/>
          <w:sz w:val="22"/>
          <w:szCs w:val="22"/>
        </w:rPr>
        <w:t>Ελληνικού</w:t>
      </w:r>
      <w:r w:rsidRPr="00C53059">
        <w:rPr>
          <w:b/>
          <w:sz w:val="22"/>
          <w:szCs w:val="22"/>
        </w:rPr>
        <w:t xml:space="preserve"> (</w:t>
      </w:r>
      <w:r w:rsidRPr="00C044C4">
        <w:rPr>
          <w:b/>
          <w:i/>
          <w:sz w:val="22"/>
          <w:szCs w:val="22"/>
        </w:rPr>
        <w:t>ΕΜΟΕ</w:t>
      </w:r>
      <w:r w:rsidRPr="00C53059">
        <w:rPr>
          <w:b/>
          <w:sz w:val="22"/>
          <w:szCs w:val="22"/>
        </w:rPr>
        <w:t>)</w:t>
      </w:r>
    </w:p>
    <w:p w:rsidR="00C53059" w:rsidRDefault="00C53059" w:rsidP="00C53059">
      <w:pPr>
        <w:jc w:val="both"/>
        <w:rPr>
          <w:sz w:val="22"/>
          <w:szCs w:val="22"/>
        </w:rPr>
      </w:pPr>
      <w:r w:rsidRPr="00C53059">
        <w:rPr>
          <w:sz w:val="22"/>
          <w:szCs w:val="22"/>
        </w:rPr>
        <w:t>Υπό την αιγίδα της Γενικής Γραμματ</w:t>
      </w:r>
      <w:r w:rsidR="001F2C19">
        <w:rPr>
          <w:sz w:val="22"/>
          <w:szCs w:val="22"/>
        </w:rPr>
        <w:t>είας</w:t>
      </w:r>
      <w:r w:rsidRPr="00C53059">
        <w:rPr>
          <w:sz w:val="22"/>
          <w:szCs w:val="22"/>
        </w:rPr>
        <w:t xml:space="preserve"> Δημόσιας Περιουσίας λειτουργεί η Επιτροπή Μετεγκατ</w:t>
      </w:r>
      <w:r w:rsidRPr="00C53059">
        <w:rPr>
          <w:sz w:val="22"/>
          <w:szCs w:val="22"/>
        </w:rPr>
        <w:t>ά</w:t>
      </w:r>
      <w:r w:rsidRPr="00C53059">
        <w:rPr>
          <w:sz w:val="22"/>
          <w:szCs w:val="22"/>
        </w:rPr>
        <w:t xml:space="preserve">στασης Οργανισμών Ελληνικού (αρ. 6 του ν. 4062/2012), η οποία είναι διυπουργική </w:t>
      </w:r>
      <w:r w:rsidR="00BB57FC">
        <w:rPr>
          <w:sz w:val="22"/>
          <w:szCs w:val="22"/>
        </w:rPr>
        <w:t>ε</w:t>
      </w:r>
      <w:r w:rsidRPr="00C53059">
        <w:rPr>
          <w:sz w:val="22"/>
          <w:szCs w:val="22"/>
        </w:rPr>
        <w:t>πιτροπή σε επ</w:t>
      </w:r>
      <w:r w:rsidRPr="00C53059">
        <w:rPr>
          <w:sz w:val="22"/>
          <w:szCs w:val="22"/>
        </w:rPr>
        <w:t>ί</w:t>
      </w:r>
      <w:r w:rsidRPr="00C53059">
        <w:rPr>
          <w:sz w:val="22"/>
          <w:szCs w:val="22"/>
        </w:rPr>
        <w:t xml:space="preserve">πεδο </w:t>
      </w:r>
      <w:r w:rsidR="00E91624">
        <w:rPr>
          <w:sz w:val="22"/>
          <w:szCs w:val="22"/>
        </w:rPr>
        <w:t>Γ</w:t>
      </w:r>
      <w:r w:rsidRPr="00C53059">
        <w:rPr>
          <w:sz w:val="22"/>
          <w:szCs w:val="22"/>
        </w:rPr>
        <w:t xml:space="preserve">ενικών </w:t>
      </w:r>
      <w:r w:rsidR="00E91624">
        <w:rPr>
          <w:sz w:val="22"/>
          <w:szCs w:val="22"/>
        </w:rPr>
        <w:t>Γ</w:t>
      </w:r>
      <w:r w:rsidRPr="00C53059">
        <w:rPr>
          <w:sz w:val="22"/>
          <w:szCs w:val="22"/>
        </w:rPr>
        <w:t xml:space="preserve">ραμματέων με </w:t>
      </w:r>
      <w:r w:rsidR="002C1F2D">
        <w:rPr>
          <w:sz w:val="22"/>
          <w:szCs w:val="22"/>
        </w:rPr>
        <w:t>αντικείμενο</w:t>
      </w:r>
      <w:r w:rsidR="006C435A">
        <w:rPr>
          <w:sz w:val="22"/>
          <w:szCs w:val="22"/>
        </w:rPr>
        <w:t xml:space="preserve"> </w:t>
      </w:r>
      <w:r w:rsidRPr="00C53059">
        <w:rPr>
          <w:sz w:val="22"/>
          <w:szCs w:val="22"/>
        </w:rPr>
        <w:t>το</w:t>
      </w:r>
      <w:r w:rsidR="00E91624">
        <w:rPr>
          <w:sz w:val="22"/>
          <w:szCs w:val="22"/>
        </w:rPr>
        <w:t>ν</w:t>
      </w:r>
      <w:r w:rsidRPr="00C53059">
        <w:rPr>
          <w:sz w:val="22"/>
          <w:szCs w:val="22"/>
        </w:rPr>
        <w:t xml:space="preserve"> συντονισμό των αρμόδιων υπηρεσιών, την επίλυση τ</w:t>
      </w:r>
      <w:r w:rsidRPr="00C53059">
        <w:rPr>
          <w:sz w:val="22"/>
          <w:szCs w:val="22"/>
        </w:rPr>
        <w:t>υ</w:t>
      </w:r>
      <w:r w:rsidRPr="00C53059">
        <w:rPr>
          <w:sz w:val="22"/>
          <w:szCs w:val="22"/>
        </w:rPr>
        <w:t>χόν προβλημάτων κατά τη μετεγκατάστασ</w:t>
      </w:r>
      <w:r w:rsidR="004758A5">
        <w:rPr>
          <w:sz w:val="22"/>
          <w:szCs w:val="22"/>
        </w:rPr>
        <w:t>ή</w:t>
      </w:r>
      <w:r w:rsidRPr="00C53059">
        <w:rPr>
          <w:sz w:val="22"/>
          <w:szCs w:val="22"/>
        </w:rPr>
        <w:t xml:space="preserve"> τους, καθώς και τον επιτελικό σχεδιασμό, προγραμματ</w:t>
      </w:r>
      <w:r w:rsidRPr="00C53059">
        <w:rPr>
          <w:sz w:val="22"/>
          <w:szCs w:val="22"/>
        </w:rPr>
        <w:t>ι</w:t>
      </w:r>
      <w:r w:rsidRPr="00C53059">
        <w:rPr>
          <w:sz w:val="22"/>
          <w:szCs w:val="22"/>
        </w:rPr>
        <w:t>σμό, επίσπευση και έλεγχο των διαδικασιών και ενεργειών απομάκρυνσης όλων των φορέων που ε</w:t>
      </w:r>
      <w:r w:rsidRPr="00C53059">
        <w:rPr>
          <w:sz w:val="22"/>
          <w:szCs w:val="22"/>
        </w:rPr>
        <w:t>ί</w:t>
      </w:r>
      <w:r w:rsidRPr="00C53059">
        <w:rPr>
          <w:sz w:val="22"/>
          <w:szCs w:val="22"/>
        </w:rPr>
        <w:t>ναι εγκατεστημένοι εντός του Μητροπολιτικού Πόλου.</w:t>
      </w:r>
    </w:p>
    <w:p w:rsidR="00BB57FC" w:rsidRPr="00C53059" w:rsidRDefault="00BB57FC" w:rsidP="00C53059">
      <w:pPr>
        <w:jc w:val="both"/>
        <w:rPr>
          <w:sz w:val="22"/>
          <w:szCs w:val="22"/>
        </w:rPr>
      </w:pPr>
    </w:p>
    <w:p w:rsidR="00C53059" w:rsidRPr="00C53059" w:rsidRDefault="00C53059" w:rsidP="00C53059">
      <w:pPr>
        <w:jc w:val="both"/>
        <w:rPr>
          <w:sz w:val="22"/>
          <w:szCs w:val="22"/>
        </w:rPr>
      </w:pPr>
      <w:r w:rsidRPr="00C53059">
        <w:rPr>
          <w:sz w:val="22"/>
          <w:szCs w:val="22"/>
        </w:rPr>
        <w:t>Στόχος για το 2018 είναι η συνδρομή στη συνδυασμένη ανάπτυξη και αξιοποίηση του ακινήτου μέσω της απελευθέρωσης του χώρου από τους χρήστες δημόσιου χαρακτήρα.</w:t>
      </w:r>
    </w:p>
    <w:p w:rsidR="00C53059" w:rsidRPr="00C53059" w:rsidRDefault="00C53059" w:rsidP="00C53059">
      <w:pPr>
        <w:jc w:val="both"/>
        <w:rPr>
          <w:sz w:val="22"/>
          <w:szCs w:val="22"/>
        </w:rPr>
      </w:pPr>
    </w:p>
    <w:p w:rsidR="00C53059" w:rsidRPr="00BB57FC" w:rsidRDefault="00BB57FC" w:rsidP="00BB57FC">
      <w:pPr>
        <w:tabs>
          <w:tab w:val="left" w:pos="426"/>
        </w:tabs>
        <w:jc w:val="both"/>
        <w:rPr>
          <w:b/>
          <w:i/>
          <w:sz w:val="22"/>
          <w:szCs w:val="22"/>
        </w:rPr>
      </w:pPr>
      <w:r>
        <w:rPr>
          <w:b/>
          <w:i/>
          <w:sz w:val="22"/>
          <w:szCs w:val="22"/>
        </w:rPr>
        <w:t>Δ.</w:t>
      </w:r>
      <w:r>
        <w:rPr>
          <w:b/>
          <w:i/>
          <w:sz w:val="22"/>
          <w:szCs w:val="22"/>
        </w:rPr>
        <w:tab/>
      </w:r>
      <w:r w:rsidR="00C53059" w:rsidRPr="00BB57FC">
        <w:rPr>
          <w:b/>
          <w:i/>
          <w:sz w:val="22"/>
          <w:szCs w:val="22"/>
        </w:rPr>
        <w:t>Ε</w:t>
      </w:r>
      <w:r>
        <w:rPr>
          <w:b/>
          <w:i/>
          <w:sz w:val="22"/>
          <w:szCs w:val="22"/>
        </w:rPr>
        <w:t>κσυγχρονισμός διαδικασιών και απλοποίηση νομοθετικού πλαισίου</w:t>
      </w:r>
    </w:p>
    <w:p w:rsidR="00C53059" w:rsidRPr="00C53059" w:rsidRDefault="00C53059" w:rsidP="00C53059">
      <w:pPr>
        <w:jc w:val="both"/>
        <w:rPr>
          <w:b/>
          <w:sz w:val="22"/>
          <w:szCs w:val="22"/>
          <w:u w:val="single"/>
        </w:rPr>
      </w:pPr>
    </w:p>
    <w:p w:rsidR="00C53059" w:rsidRPr="00BB57FC" w:rsidRDefault="00C53059" w:rsidP="00BB57FC">
      <w:pPr>
        <w:numPr>
          <w:ilvl w:val="0"/>
          <w:numId w:val="6"/>
        </w:numPr>
        <w:ind w:left="284" w:hanging="284"/>
        <w:jc w:val="both"/>
        <w:rPr>
          <w:b/>
          <w:i/>
          <w:sz w:val="22"/>
          <w:szCs w:val="22"/>
        </w:rPr>
      </w:pPr>
      <w:r w:rsidRPr="00BB57FC">
        <w:rPr>
          <w:b/>
          <w:i/>
          <w:sz w:val="22"/>
          <w:szCs w:val="22"/>
        </w:rPr>
        <w:t>Μητρώο Αξ</w:t>
      </w:r>
      <w:r w:rsidR="00BB57FC">
        <w:rPr>
          <w:b/>
          <w:i/>
          <w:sz w:val="22"/>
          <w:szCs w:val="22"/>
        </w:rPr>
        <w:t>ιώ</w:t>
      </w:r>
      <w:r w:rsidRPr="00BB57FC">
        <w:rPr>
          <w:b/>
          <w:i/>
          <w:sz w:val="22"/>
          <w:szCs w:val="22"/>
        </w:rPr>
        <w:t xml:space="preserve">ν Ακινήτων – Σύστημα </w:t>
      </w:r>
      <w:proofErr w:type="spellStart"/>
      <w:r w:rsidRPr="00BB57FC">
        <w:rPr>
          <w:b/>
          <w:i/>
          <w:sz w:val="22"/>
          <w:szCs w:val="22"/>
        </w:rPr>
        <w:t>Μεσοσταθμικών</w:t>
      </w:r>
      <w:proofErr w:type="spellEnd"/>
      <w:r w:rsidRPr="00BB57FC">
        <w:rPr>
          <w:b/>
          <w:i/>
          <w:sz w:val="22"/>
          <w:szCs w:val="22"/>
        </w:rPr>
        <w:t xml:space="preserve"> Εμπορικών Αξ</w:t>
      </w:r>
      <w:r w:rsidR="00BB57FC">
        <w:rPr>
          <w:b/>
          <w:i/>
          <w:sz w:val="22"/>
          <w:szCs w:val="22"/>
        </w:rPr>
        <w:t>ιώ</w:t>
      </w:r>
      <w:r w:rsidRPr="00BB57FC">
        <w:rPr>
          <w:b/>
          <w:i/>
          <w:sz w:val="22"/>
          <w:szCs w:val="22"/>
        </w:rPr>
        <w:t xml:space="preserve">ν Ακινήτων </w:t>
      </w:r>
    </w:p>
    <w:p w:rsidR="00C53059" w:rsidRDefault="00C53059" w:rsidP="00C53059">
      <w:pPr>
        <w:jc w:val="both"/>
        <w:rPr>
          <w:sz w:val="22"/>
          <w:szCs w:val="22"/>
        </w:rPr>
      </w:pPr>
      <w:r w:rsidRPr="00C53059">
        <w:rPr>
          <w:sz w:val="22"/>
          <w:szCs w:val="22"/>
        </w:rPr>
        <w:t xml:space="preserve">Μέσω της δημιουργίας του Μητρώου Τιμών Ακινήτων η ΓΓΔΠ στοχεύει: </w:t>
      </w:r>
    </w:p>
    <w:p w:rsidR="00BB57FC" w:rsidRPr="00C53059" w:rsidRDefault="00BB57FC" w:rsidP="00C53059">
      <w:pPr>
        <w:jc w:val="both"/>
        <w:rPr>
          <w:sz w:val="22"/>
          <w:szCs w:val="22"/>
        </w:rPr>
      </w:pPr>
    </w:p>
    <w:p w:rsidR="00C53059" w:rsidRPr="00C53059" w:rsidRDefault="00C53059" w:rsidP="00BB57FC">
      <w:pPr>
        <w:numPr>
          <w:ilvl w:val="0"/>
          <w:numId w:val="6"/>
        </w:numPr>
        <w:ind w:left="284" w:hanging="284"/>
        <w:jc w:val="both"/>
        <w:rPr>
          <w:sz w:val="22"/>
          <w:szCs w:val="22"/>
        </w:rPr>
      </w:pPr>
      <w:r w:rsidRPr="00C53059">
        <w:rPr>
          <w:sz w:val="22"/>
          <w:szCs w:val="22"/>
        </w:rPr>
        <w:t xml:space="preserve">Στη δημιουργία του οικονομικού προφίλ των </w:t>
      </w:r>
      <w:r w:rsidR="00BB57FC">
        <w:rPr>
          <w:sz w:val="22"/>
          <w:szCs w:val="22"/>
        </w:rPr>
        <w:t xml:space="preserve">δημόσιων </w:t>
      </w:r>
      <w:r w:rsidRPr="00C53059">
        <w:rPr>
          <w:sz w:val="22"/>
          <w:szCs w:val="22"/>
        </w:rPr>
        <w:t xml:space="preserve">και των </w:t>
      </w:r>
      <w:r w:rsidR="00BB57FC">
        <w:rPr>
          <w:sz w:val="22"/>
          <w:szCs w:val="22"/>
        </w:rPr>
        <w:t>ι</w:t>
      </w:r>
      <w:r w:rsidRPr="00C53059">
        <w:rPr>
          <w:sz w:val="22"/>
          <w:szCs w:val="22"/>
        </w:rPr>
        <w:t>διωτικών ακινήτων της χώρας σε ενιαία βάση δεδομένων</w:t>
      </w:r>
      <w:r w:rsidR="001F2C19">
        <w:rPr>
          <w:sz w:val="22"/>
          <w:szCs w:val="22"/>
        </w:rPr>
        <w:t>,</w:t>
      </w:r>
      <w:r w:rsidRPr="00C53059">
        <w:rPr>
          <w:sz w:val="22"/>
          <w:szCs w:val="22"/>
        </w:rPr>
        <w:t xml:space="preserve"> τόσο για την ορθολογικότερη διαχείριση</w:t>
      </w:r>
      <w:r w:rsidR="00BB57FC">
        <w:rPr>
          <w:sz w:val="22"/>
          <w:szCs w:val="22"/>
        </w:rPr>
        <w:t>-</w:t>
      </w:r>
      <w:r w:rsidRPr="00C53059">
        <w:rPr>
          <w:sz w:val="22"/>
          <w:szCs w:val="22"/>
        </w:rPr>
        <w:t>αξιοποίηση της Δημόσιας Περ</w:t>
      </w:r>
      <w:r w:rsidRPr="00C53059">
        <w:rPr>
          <w:sz w:val="22"/>
          <w:szCs w:val="22"/>
        </w:rPr>
        <w:t>ι</w:t>
      </w:r>
      <w:r w:rsidRPr="00C53059">
        <w:rPr>
          <w:sz w:val="22"/>
          <w:szCs w:val="22"/>
        </w:rPr>
        <w:t>ουσίας όσο και για την άσκηση της εκάστοτε πολιτικής διά των τιμών των ακινήτων.</w:t>
      </w:r>
      <w:r w:rsidR="0052451B">
        <w:rPr>
          <w:sz w:val="22"/>
          <w:szCs w:val="22"/>
        </w:rPr>
        <w:t xml:space="preserve"> </w:t>
      </w:r>
    </w:p>
    <w:p w:rsidR="00C53059" w:rsidRPr="00C53059" w:rsidRDefault="00C53059" w:rsidP="00BB57FC">
      <w:pPr>
        <w:numPr>
          <w:ilvl w:val="0"/>
          <w:numId w:val="6"/>
        </w:numPr>
        <w:ind w:left="284" w:hanging="284"/>
        <w:jc w:val="both"/>
        <w:rPr>
          <w:sz w:val="22"/>
          <w:szCs w:val="22"/>
        </w:rPr>
      </w:pPr>
      <w:r w:rsidRPr="00C53059">
        <w:rPr>
          <w:sz w:val="22"/>
          <w:szCs w:val="22"/>
        </w:rPr>
        <w:t xml:space="preserve">Στη συμβολή στον καθορισμό της πολιτικής της </w:t>
      </w:r>
      <w:r w:rsidR="00BB57FC">
        <w:rPr>
          <w:sz w:val="22"/>
          <w:szCs w:val="22"/>
        </w:rPr>
        <w:t>χ</w:t>
      </w:r>
      <w:r w:rsidRPr="00C53059">
        <w:rPr>
          <w:sz w:val="22"/>
          <w:szCs w:val="22"/>
        </w:rPr>
        <w:t>ώρας, σχετικά με τις τιμές των ακινήτων και το</w:t>
      </w:r>
      <w:r w:rsidR="001F2C19">
        <w:rPr>
          <w:sz w:val="22"/>
          <w:szCs w:val="22"/>
        </w:rPr>
        <w:t xml:space="preserve"> συστηματικό και αυτόματο τρόπο</w:t>
      </w:r>
      <w:r w:rsidRPr="00C53059">
        <w:rPr>
          <w:sz w:val="22"/>
          <w:szCs w:val="22"/>
        </w:rPr>
        <w:t xml:space="preserve"> προσδιορισμού τους με συνολική και αντικειμενική αντίληψη, απαλλαγμένη από την επισφάλεια της προσωπικής κρίσης και των τοπικών επηρεασμών. </w:t>
      </w:r>
      <w:r w:rsidR="001F2C19">
        <w:rPr>
          <w:sz w:val="22"/>
          <w:szCs w:val="22"/>
        </w:rPr>
        <w:t>Επίσης στόχ</w:t>
      </w:r>
      <w:r w:rsidR="002C1F2D">
        <w:rPr>
          <w:sz w:val="22"/>
          <w:szCs w:val="22"/>
        </w:rPr>
        <w:t>ο</w:t>
      </w:r>
      <w:r w:rsidR="006C435A">
        <w:rPr>
          <w:sz w:val="22"/>
          <w:szCs w:val="22"/>
        </w:rPr>
        <w:t xml:space="preserve"> </w:t>
      </w:r>
      <w:r w:rsidR="002C1F2D">
        <w:rPr>
          <w:sz w:val="22"/>
          <w:szCs w:val="22"/>
        </w:rPr>
        <w:t xml:space="preserve">αποτελεί </w:t>
      </w:r>
      <w:r w:rsidR="001F2C19">
        <w:rPr>
          <w:sz w:val="22"/>
          <w:szCs w:val="22"/>
        </w:rPr>
        <w:t xml:space="preserve">η </w:t>
      </w:r>
      <w:r w:rsidRPr="00C53059">
        <w:rPr>
          <w:sz w:val="22"/>
          <w:szCs w:val="22"/>
        </w:rPr>
        <w:t>συμμόρφωση της χώρας με τα διεθνή πρότυπα και η τήρηση των διεθνών δ</w:t>
      </w:r>
      <w:r w:rsidRPr="00C53059">
        <w:rPr>
          <w:sz w:val="22"/>
          <w:szCs w:val="22"/>
        </w:rPr>
        <w:t>ε</w:t>
      </w:r>
      <w:r w:rsidRPr="00C53059">
        <w:rPr>
          <w:sz w:val="22"/>
          <w:szCs w:val="22"/>
        </w:rPr>
        <w:t>σμεύσε</w:t>
      </w:r>
      <w:r w:rsidR="001763CF">
        <w:rPr>
          <w:sz w:val="22"/>
          <w:szCs w:val="22"/>
        </w:rPr>
        <w:t>ω</w:t>
      </w:r>
      <w:r w:rsidRPr="00C53059">
        <w:rPr>
          <w:sz w:val="22"/>
          <w:szCs w:val="22"/>
        </w:rPr>
        <w:t>ν</w:t>
      </w:r>
      <w:r w:rsidR="00BB57FC">
        <w:rPr>
          <w:sz w:val="22"/>
          <w:szCs w:val="22"/>
        </w:rPr>
        <w:t>.</w:t>
      </w:r>
    </w:p>
    <w:p w:rsidR="00C53059" w:rsidRPr="00C53059" w:rsidRDefault="00C53059" w:rsidP="00BB57FC">
      <w:pPr>
        <w:numPr>
          <w:ilvl w:val="0"/>
          <w:numId w:val="6"/>
        </w:numPr>
        <w:ind w:left="284" w:hanging="284"/>
        <w:jc w:val="both"/>
        <w:rPr>
          <w:sz w:val="22"/>
          <w:szCs w:val="22"/>
        </w:rPr>
      </w:pPr>
      <w:r w:rsidRPr="00C53059">
        <w:rPr>
          <w:sz w:val="22"/>
          <w:szCs w:val="22"/>
        </w:rPr>
        <w:t>Στη δημιουργία σε κεντρικό επίπεδο</w:t>
      </w:r>
      <w:r w:rsidR="0052451B">
        <w:rPr>
          <w:sz w:val="22"/>
          <w:szCs w:val="22"/>
        </w:rPr>
        <w:t xml:space="preserve"> </w:t>
      </w:r>
      <w:r w:rsidR="00BB57FC">
        <w:rPr>
          <w:sz w:val="22"/>
          <w:szCs w:val="22"/>
        </w:rPr>
        <w:t>Η</w:t>
      </w:r>
      <w:r w:rsidRPr="00C53059">
        <w:rPr>
          <w:sz w:val="22"/>
          <w:szCs w:val="22"/>
        </w:rPr>
        <w:t xml:space="preserve">λεκτρονικού </w:t>
      </w:r>
      <w:r w:rsidR="00BB57FC">
        <w:rPr>
          <w:sz w:val="22"/>
          <w:szCs w:val="22"/>
        </w:rPr>
        <w:t>Μ</w:t>
      </w:r>
      <w:r w:rsidRPr="00C53059">
        <w:rPr>
          <w:sz w:val="22"/>
          <w:szCs w:val="22"/>
        </w:rPr>
        <w:t xml:space="preserve">ητρώου (βάσης δεδομένων) </w:t>
      </w:r>
      <w:r w:rsidR="00BB57FC">
        <w:rPr>
          <w:sz w:val="22"/>
          <w:szCs w:val="22"/>
        </w:rPr>
        <w:t>Α</w:t>
      </w:r>
      <w:r w:rsidRPr="00C53059">
        <w:rPr>
          <w:sz w:val="22"/>
          <w:szCs w:val="22"/>
        </w:rPr>
        <w:t xml:space="preserve">ξιών </w:t>
      </w:r>
      <w:r w:rsidR="00BB57FC">
        <w:rPr>
          <w:sz w:val="22"/>
          <w:szCs w:val="22"/>
        </w:rPr>
        <w:t>Α</w:t>
      </w:r>
      <w:r w:rsidRPr="00C53059">
        <w:rPr>
          <w:sz w:val="22"/>
          <w:szCs w:val="22"/>
        </w:rPr>
        <w:t xml:space="preserve">κινήτων επί καταλλήλων </w:t>
      </w:r>
      <w:proofErr w:type="spellStart"/>
      <w:r w:rsidRPr="00C53059">
        <w:rPr>
          <w:sz w:val="22"/>
          <w:szCs w:val="22"/>
        </w:rPr>
        <w:t>γεωχωρικών</w:t>
      </w:r>
      <w:proofErr w:type="spellEnd"/>
      <w:r w:rsidRPr="00C53059">
        <w:rPr>
          <w:sz w:val="22"/>
          <w:szCs w:val="22"/>
        </w:rPr>
        <w:t xml:space="preserve"> δεδομένων, με</w:t>
      </w:r>
      <w:r w:rsidR="0052451B">
        <w:rPr>
          <w:sz w:val="22"/>
          <w:szCs w:val="22"/>
        </w:rPr>
        <w:t xml:space="preserve"> </w:t>
      </w:r>
      <w:r w:rsidRPr="00C53059">
        <w:rPr>
          <w:sz w:val="22"/>
          <w:szCs w:val="22"/>
        </w:rPr>
        <w:t>συγκέντρωση αξιόπιστων στοιχείων των φορέων για τη διαρκή παρακολούθηση της αγοράς ακινήτων.</w:t>
      </w:r>
    </w:p>
    <w:p w:rsidR="00C53059" w:rsidRPr="00C53059" w:rsidRDefault="00C53059" w:rsidP="00BB57FC">
      <w:pPr>
        <w:numPr>
          <w:ilvl w:val="0"/>
          <w:numId w:val="6"/>
        </w:numPr>
        <w:ind w:left="284" w:hanging="284"/>
        <w:jc w:val="both"/>
        <w:rPr>
          <w:sz w:val="22"/>
          <w:szCs w:val="22"/>
        </w:rPr>
      </w:pPr>
      <w:r w:rsidRPr="00C53059">
        <w:rPr>
          <w:sz w:val="22"/>
          <w:szCs w:val="22"/>
        </w:rPr>
        <w:t xml:space="preserve">Στη μετάβαση του συστήματος Αντικειμενικών Αξιών Ακινήτων σε σύστημα </w:t>
      </w:r>
      <w:proofErr w:type="spellStart"/>
      <w:r w:rsidRPr="00C53059">
        <w:rPr>
          <w:sz w:val="22"/>
          <w:szCs w:val="22"/>
        </w:rPr>
        <w:t>Μεσοσταθμικών</w:t>
      </w:r>
      <w:proofErr w:type="spellEnd"/>
      <w:r w:rsidRPr="00C53059">
        <w:rPr>
          <w:sz w:val="22"/>
          <w:szCs w:val="22"/>
        </w:rPr>
        <w:t xml:space="preserve"> Εμπορικών Αξιών Ακινήτων, με τη χρήση και την επεξεργασία του Ηλεκτρονικού Μητρώου </w:t>
      </w:r>
      <w:r w:rsidRPr="00C53059">
        <w:rPr>
          <w:sz w:val="22"/>
          <w:szCs w:val="22"/>
        </w:rPr>
        <w:t>Α</w:t>
      </w:r>
      <w:r w:rsidRPr="00C53059">
        <w:rPr>
          <w:sz w:val="22"/>
          <w:szCs w:val="22"/>
        </w:rPr>
        <w:t xml:space="preserve">ξιών Ακινήτων. </w:t>
      </w:r>
    </w:p>
    <w:p w:rsidR="00C53059" w:rsidRPr="00BB57FC" w:rsidRDefault="00C53059" w:rsidP="00BB57FC">
      <w:pPr>
        <w:numPr>
          <w:ilvl w:val="0"/>
          <w:numId w:val="6"/>
        </w:numPr>
        <w:ind w:left="284" w:hanging="284"/>
        <w:jc w:val="both"/>
        <w:rPr>
          <w:sz w:val="22"/>
          <w:szCs w:val="22"/>
        </w:rPr>
      </w:pPr>
      <w:r w:rsidRPr="00C53059">
        <w:rPr>
          <w:sz w:val="22"/>
          <w:szCs w:val="22"/>
        </w:rPr>
        <w:t xml:space="preserve">Στη διαρκή εξέλιξη-αναβάθμιση του συστήματος </w:t>
      </w:r>
      <w:proofErr w:type="spellStart"/>
      <w:r w:rsidRPr="00C53059">
        <w:rPr>
          <w:sz w:val="22"/>
          <w:szCs w:val="22"/>
        </w:rPr>
        <w:t>Μεσοσταθμικών</w:t>
      </w:r>
      <w:proofErr w:type="spellEnd"/>
      <w:r w:rsidRPr="00C53059">
        <w:rPr>
          <w:sz w:val="22"/>
          <w:szCs w:val="22"/>
        </w:rPr>
        <w:t xml:space="preserve"> Εμπορικών Αξιών Ακινήτων, ώστε να αποτελέσει αξιόπιστο εργαλείο για την εμπέδωση διαφάνειας στ</w:t>
      </w:r>
      <w:r w:rsidR="002C1F2D">
        <w:rPr>
          <w:sz w:val="22"/>
          <w:szCs w:val="22"/>
        </w:rPr>
        <w:t>ις</w:t>
      </w:r>
      <w:r w:rsidRPr="00C53059">
        <w:rPr>
          <w:sz w:val="22"/>
          <w:szCs w:val="22"/>
        </w:rPr>
        <w:t xml:space="preserve"> συναλλαγ</w:t>
      </w:r>
      <w:r w:rsidR="002C1F2D">
        <w:rPr>
          <w:sz w:val="22"/>
          <w:szCs w:val="22"/>
        </w:rPr>
        <w:t>ές</w:t>
      </w:r>
      <w:r w:rsidRPr="00C53059">
        <w:rPr>
          <w:sz w:val="22"/>
          <w:szCs w:val="22"/>
        </w:rPr>
        <w:t xml:space="preserve"> Κράτους – Πολίτη που αφορ</w:t>
      </w:r>
      <w:r w:rsidR="002C1F2D">
        <w:rPr>
          <w:sz w:val="22"/>
          <w:szCs w:val="22"/>
        </w:rPr>
        <w:t>ούν</w:t>
      </w:r>
      <w:r w:rsidR="006C435A">
        <w:rPr>
          <w:sz w:val="22"/>
          <w:szCs w:val="22"/>
        </w:rPr>
        <w:t xml:space="preserve"> </w:t>
      </w:r>
      <w:r w:rsidR="002C1F2D">
        <w:rPr>
          <w:sz w:val="22"/>
          <w:szCs w:val="22"/>
        </w:rPr>
        <w:t>σ</w:t>
      </w:r>
      <w:r w:rsidRPr="00C53059">
        <w:rPr>
          <w:sz w:val="22"/>
          <w:szCs w:val="22"/>
        </w:rPr>
        <w:t>τ</w:t>
      </w:r>
      <w:r w:rsidR="002C1F2D">
        <w:rPr>
          <w:sz w:val="22"/>
          <w:szCs w:val="22"/>
        </w:rPr>
        <w:t>ην</w:t>
      </w:r>
      <w:r w:rsidRPr="00C53059">
        <w:rPr>
          <w:sz w:val="22"/>
          <w:szCs w:val="22"/>
        </w:rPr>
        <w:t xml:space="preserve"> ακίνητ</w:t>
      </w:r>
      <w:r w:rsidR="002C1F2D">
        <w:rPr>
          <w:sz w:val="22"/>
          <w:szCs w:val="22"/>
        </w:rPr>
        <w:t>η περιουσία</w:t>
      </w:r>
      <w:r w:rsidR="001763CF">
        <w:rPr>
          <w:sz w:val="22"/>
          <w:szCs w:val="22"/>
        </w:rPr>
        <w:t>,</w:t>
      </w:r>
      <w:r w:rsidRPr="00C53059">
        <w:rPr>
          <w:sz w:val="22"/>
          <w:szCs w:val="22"/>
        </w:rPr>
        <w:t xml:space="preserve"> καθώς και </w:t>
      </w:r>
      <w:r w:rsidR="002C1F2D">
        <w:rPr>
          <w:sz w:val="22"/>
          <w:szCs w:val="22"/>
        </w:rPr>
        <w:t xml:space="preserve">για </w:t>
      </w:r>
      <w:r w:rsidRPr="00C53059">
        <w:rPr>
          <w:sz w:val="22"/>
          <w:szCs w:val="22"/>
        </w:rPr>
        <w:t>την ορθολογικότερη διαχείριση και αξιοποίηση της Δημόσιας Περιουσίας.</w:t>
      </w:r>
    </w:p>
    <w:p w:rsidR="00C53059" w:rsidRPr="00C53059" w:rsidRDefault="00C53059" w:rsidP="00BB57FC">
      <w:pPr>
        <w:numPr>
          <w:ilvl w:val="0"/>
          <w:numId w:val="6"/>
        </w:numPr>
        <w:ind w:left="284" w:hanging="284"/>
        <w:jc w:val="both"/>
        <w:rPr>
          <w:sz w:val="22"/>
          <w:szCs w:val="22"/>
        </w:rPr>
      </w:pPr>
      <w:r w:rsidRPr="00C53059">
        <w:rPr>
          <w:sz w:val="22"/>
          <w:szCs w:val="22"/>
        </w:rPr>
        <w:t xml:space="preserve">Στην αναπροσαρμογή του συστήματος </w:t>
      </w:r>
      <w:proofErr w:type="spellStart"/>
      <w:r w:rsidRPr="00C53059">
        <w:rPr>
          <w:sz w:val="22"/>
          <w:szCs w:val="22"/>
        </w:rPr>
        <w:t>Μεσοσταθμικών</w:t>
      </w:r>
      <w:proofErr w:type="spellEnd"/>
      <w:r w:rsidRPr="00C53059">
        <w:rPr>
          <w:sz w:val="22"/>
          <w:szCs w:val="22"/>
        </w:rPr>
        <w:t xml:space="preserve"> Εμπορικών Αξιών Ακινήτων, όπο</w:t>
      </w:r>
      <w:r w:rsidR="001763CF">
        <w:rPr>
          <w:sz w:val="22"/>
          <w:szCs w:val="22"/>
        </w:rPr>
        <w:t>υ</w:t>
      </w:r>
      <w:r w:rsidRPr="00C53059">
        <w:rPr>
          <w:sz w:val="22"/>
          <w:szCs w:val="22"/>
        </w:rPr>
        <w:t xml:space="preserve"> απα</w:t>
      </w:r>
      <w:r w:rsidRPr="00C53059">
        <w:rPr>
          <w:sz w:val="22"/>
          <w:szCs w:val="22"/>
        </w:rPr>
        <w:t>ι</w:t>
      </w:r>
      <w:r w:rsidRPr="00C53059">
        <w:rPr>
          <w:sz w:val="22"/>
          <w:szCs w:val="22"/>
        </w:rPr>
        <w:t>τείται, με βάση το Ηλεκτρονικό Μητρώο Αξιών</w:t>
      </w:r>
      <w:r w:rsidR="001763CF">
        <w:rPr>
          <w:sz w:val="22"/>
          <w:szCs w:val="22"/>
        </w:rPr>
        <w:t>.</w:t>
      </w:r>
    </w:p>
    <w:p w:rsidR="00C53059" w:rsidRPr="00C53059" w:rsidRDefault="00C53059" w:rsidP="00C53059">
      <w:pPr>
        <w:jc w:val="both"/>
        <w:rPr>
          <w:sz w:val="22"/>
          <w:szCs w:val="22"/>
        </w:rPr>
      </w:pPr>
    </w:p>
    <w:p w:rsidR="00C53059" w:rsidRPr="00BB57FC" w:rsidRDefault="00C53059" w:rsidP="00DF5186">
      <w:pPr>
        <w:numPr>
          <w:ilvl w:val="0"/>
          <w:numId w:val="6"/>
        </w:numPr>
        <w:ind w:left="284" w:hanging="284"/>
        <w:jc w:val="both"/>
        <w:rPr>
          <w:b/>
          <w:i/>
          <w:sz w:val="22"/>
          <w:szCs w:val="22"/>
        </w:rPr>
      </w:pPr>
      <w:r w:rsidRPr="00BB57FC">
        <w:rPr>
          <w:b/>
          <w:i/>
          <w:sz w:val="22"/>
          <w:szCs w:val="22"/>
        </w:rPr>
        <w:t xml:space="preserve">Επανεξέταση του Κώδικα Απαλλοτριώσεων </w:t>
      </w:r>
    </w:p>
    <w:p w:rsidR="007E0770" w:rsidRDefault="00C53059" w:rsidP="00524FC6">
      <w:pPr>
        <w:ind w:right="-1"/>
      </w:pPr>
      <w:r w:rsidRPr="00C53059">
        <w:rPr>
          <w:sz w:val="22"/>
          <w:szCs w:val="22"/>
        </w:rPr>
        <w:t xml:space="preserve">Στόχος της ΓΓΔΠ είναι η επανεξέταση του </w:t>
      </w:r>
      <w:r w:rsidR="00DF5186">
        <w:rPr>
          <w:sz w:val="22"/>
          <w:szCs w:val="22"/>
        </w:rPr>
        <w:t>κ</w:t>
      </w:r>
      <w:r w:rsidRPr="00C53059">
        <w:rPr>
          <w:sz w:val="22"/>
          <w:szCs w:val="22"/>
        </w:rPr>
        <w:t xml:space="preserve">ώδικα απαλλοτριώσεων με γνώμονα την απλοποίηση των διαδικασιών και την εναρμόνιση με τις </w:t>
      </w:r>
      <w:r w:rsidR="00DF5186">
        <w:rPr>
          <w:sz w:val="22"/>
          <w:szCs w:val="22"/>
        </w:rPr>
        <w:t>κ</w:t>
      </w:r>
      <w:r w:rsidRPr="00C53059">
        <w:rPr>
          <w:sz w:val="22"/>
          <w:szCs w:val="22"/>
        </w:rPr>
        <w:t>οινοτικές δεσμεύσεις</w:t>
      </w:r>
      <w:r w:rsidR="00524E83">
        <w:rPr>
          <w:sz w:val="22"/>
          <w:szCs w:val="22"/>
        </w:rPr>
        <w:t>,</w:t>
      </w:r>
      <w:r w:rsidR="006C435A">
        <w:rPr>
          <w:sz w:val="22"/>
          <w:szCs w:val="22"/>
        </w:rPr>
        <w:t xml:space="preserve"> </w:t>
      </w:r>
      <w:r w:rsidR="00524E83">
        <w:rPr>
          <w:sz w:val="22"/>
          <w:szCs w:val="22"/>
        </w:rPr>
        <w:t xml:space="preserve">προς τον </w:t>
      </w:r>
      <w:r w:rsidRPr="00C53059">
        <w:rPr>
          <w:sz w:val="22"/>
          <w:szCs w:val="22"/>
        </w:rPr>
        <w:t>σκοπό εξοικονόμηση</w:t>
      </w:r>
      <w:r w:rsidR="00524E83">
        <w:rPr>
          <w:sz w:val="22"/>
          <w:szCs w:val="22"/>
        </w:rPr>
        <w:t>ς</w:t>
      </w:r>
      <w:bookmarkStart w:id="0" w:name="_GoBack"/>
      <w:bookmarkEnd w:id="0"/>
      <w:r w:rsidRPr="00C53059">
        <w:rPr>
          <w:sz w:val="22"/>
          <w:szCs w:val="22"/>
        </w:rPr>
        <w:t xml:space="preserve"> δημ</w:t>
      </w:r>
      <w:r w:rsidRPr="00C53059">
        <w:rPr>
          <w:sz w:val="22"/>
          <w:szCs w:val="22"/>
        </w:rPr>
        <w:t>ό</w:t>
      </w:r>
      <w:r w:rsidRPr="00C53059">
        <w:rPr>
          <w:sz w:val="22"/>
          <w:szCs w:val="22"/>
        </w:rPr>
        <w:t xml:space="preserve">σιων δαπανών. </w:t>
      </w:r>
    </w:p>
    <w:sectPr w:rsidR="007E0770" w:rsidSect="00F54FAF">
      <w:headerReference w:type="even" r:id="rId8"/>
      <w:headerReference w:type="default" r:id="rId9"/>
      <w:footerReference w:type="even" r:id="rId10"/>
      <w:footerReference w:type="default" r:id="rId11"/>
      <w:pgSz w:w="11906" w:h="16838" w:code="9"/>
      <w:pgMar w:top="1418" w:right="1247" w:bottom="1418" w:left="1588" w:header="709" w:footer="709" w:gutter="0"/>
      <w:pgNumType w:start="133"/>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001FF" w15:done="0"/>
  <w15:commentEx w15:paraId="74A93FB1" w15:done="0"/>
  <w15:commentEx w15:paraId="1BFD62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A4" w:rsidRDefault="00026EA4">
      <w:r>
        <w:separator/>
      </w:r>
    </w:p>
  </w:endnote>
  <w:endnote w:type="continuationSeparator" w:id="0">
    <w:p w:rsidR="00026EA4" w:rsidRDefault="00026E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A8" w:rsidRPr="00A57B28" w:rsidRDefault="00671C6B" w:rsidP="00F85CFF">
    <w:pPr>
      <w:pStyle w:val="a4"/>
      <w:jc w:val="both"/>
      <w:rPr>
        <w:color w:val="333333"/>
        <w:lang w:val="en-US"/>
      </w:rPr>
    </w:pPr>
    <w:r w:rsidRPr="00715F2C">
      <w:rPr>
        <w:rStyle w:val="a5"/>
        <w:b/>
        <w:sz w:val="28"/>
      </w:rPr>
      <w:fldChar w:fldCharType="begin"/>
    </w:r>
    <w:r w:rsidR="00E64AA8" w:rsidRPr="00715F2C">
      <w:rPr>
        <w:rStyle w:val="a5"/>
        <w:b/>
        <w:sz w:val="28"/>
      </w:rPr>
      <w:instrText xml:space="preserve"> PAGE </w:instrText>
    </w:r>
    <w:r w:rsidRPr="00715F2C">
      <w:rPr>
        <w:rStyle w:val="a5"/>
        <w:b/>
        <w:sz w:val="28"/>
      </w:rPr>
      <w:fldChar w:fldCharType="separate"/>
    </w:r>
    <w:r w:rsidR="008B4FBE">
      <w:rPr>
        <w:rStyle w:val="a5"/>
        <w:b/>
        <w:noProof/>
        <w:sz w:val="28"/>
      </w:rPr>
      <w:t>140</w:t>
    </w:r>
    <w:r w:rsidRPr="00715F2C">
      <w:rPr>
        <w:rStyle w:val="a5"/>
        <w:b/>
        <w:sz w:val="28"/>
      </w:rPr>
      <w:fldChar w:fldCharType="end"/>
    </w:r>
    <w:r w:rsidR="00757FFB">
      <w:rPr>
        <w:rStyle w:val="a5"/>
        <w:b/>
        <w:sz w:val="28"/>
      </w:rPr>
      <w:t xml:space="preserve">   </w:t>
    </w:r>
    <w:r w:rsidR="00E64AA8">
      <w:rPr>
        <w:rFonts w:ascii="Arial Narrow" w:hAnsi="Arial Narrow"/>
        <w:color w:val="333333"/>
        <w:sz w:val="22"/>
      </w:rPr>
      <w:t>ΚΡΑΤΙΚΟΣ ΠΡΟΫΠΟΛΟΓΙΣΜΟΣ</w:t>
    </w:r>
    <w:r w:rsidR="00757FFB">
      <w:rPr>
        <w:rFonts w:ascii="Arial Narrow" w:hAnsi="Arial Narrow"/>
        <w:color w:val="333333"/>
        <w:sz w:val="22"/>
      </w:rPr>
      <w:t xml:space="preserve"> </w:t>
    </w:r>
    <w:r w:rsidR="00E64AA8">
      <w:rPr>
        <w:rFonts w:ascii="Arial Narrow" w:hAnsi="Arial Narrow"/>
        <w:color w:val="333333"/>
        <w:sz w:val="22"/>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A8" w:rsidRPr="00D40E4A" w:rsidRDefault="00E64AA8" w:rsidP="00D40E4A">
    <w:pPr>
      <w:pStyle w:val="a4"/>
      <w:jc w:val="right"/>
      <w:rPr>
        <w:rFonts w:ascii="Arial Narrow" w:hAnsi="Arial Narrow"/>
        <w:sz w:val="22"/>
      </w:rPr>
    </w:pPr>
    <w:r>
      <w:rPr>
        <w:rFonts w:ascii="Arial Narrow" w:hAnsi="Arial Narrow"/>
        <w:color w:val="333333"/>
        <w:sz w:val="22"/>
      </w:rPr>
      <w:t>ΚΡΑΤΙΚΟΣ ΠΡΟΫΠΟΛΟΓΙΣΜΟΣ 2018</w:t>
    </w:r>
    <w:r w:rsidR="00757FFB">
      <w:rPr>
        <w:rFonts w:ascii="Arial Narrow" w:hAnsi="Arial Narrow"/>
        <w:color w:val="333333"/>
        <w:sz w:val="22"/>
      </w:rPr>
      <w:t xml:space="preserve">   </w:t>
    </w:r>
    <w:r w:rsidR="00671C6B" w:rsidRPr="00715F2C">
      <w:rPr>
        <w:rStyle w:val="a5"/>
        <w:b/>
        <w:sz w:val="28"/>
      </w:rPr>
      <w:fldChar w:fldCharType="begin"/>
    </w:r>
    <w:r w:rsidRPr="00715F2C">
      <w:rPr>
        <w:rStyle w:val="a5"/>
        <w:b/>
        <w:sz w:val="28"/>
      </w:rPr>
      <w:instrText xml:space="preserve"> PAGE </w:instrText>
    </w:r>
    <w:r w:rsidR="00671C6B" w:rsidRPr="00715F2C">
      <w:rPr>
        <w:rStyle w:val="a5"/>
        <w:b/>
        <w:sz w:val="28"/>
      </w:rPr>
      <w:fldChar w:fldCharType="separate"/>
    </w:r>
    <w:r w:rsidR="008B4FBE">
      <w:rPr>
        <w:rStyle w:val="a5"/>
        <w:b/>
        <w:noProof/>
        <w:sz w:val="28"/>
      </w:rPr>
      <w:t>133</w:t>
    </w:r>
    <w:r w:rsidR="00671C6B"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A4" w:rsidRDefault="00026EA4">
      <w:r>
        <w:separator/>
      </w:r>
    </w:p>
  </w:footnote>
  <w:footnote w:type="continuationSeparator" w:id="0">
    <w:p w:rsidR="00026EA4" w:rsidRDefault="00026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A8" w:rsidRPr="00D40E4A" w:rsidRDefault="00E64AA8" w:rsidP="00D40E4A">
    <w:pPr>
      <w:pStyle w:val="a3"/>
      <w:jc w:val="both"/>
      <w:rPr>
        <w:rFonts w:ascii="Arial Narrow" w:hAnsi="Arial Narrow"/>
        <w:b/>
        <w:color w:val="808080"/>
        <w:sz w:val="22"/>
      </w:rPr>
    </w:pPr>
    <w:r w:rsidRPr="00970694">
      <w:rPr>
        <w:rFonts w:ascii="Arial Narrow" w:hAnsi="Arial Narrow"/>
        <w:color w:val="333333"/>
        <w:sz w:val="22"/>
      </w:rPr>
      <w:t>ΕΙΣΗΓΗΤΙΚΗ ΕΚΘΕΣΗ</w:t>
    </w:r>
    <w:r w:rsidR="00757FFB">
      <w:rPr>
        <w:rFonts w:ascii="Arial Narrow" w:hAnsi="Arial Narrow"/>
        <w:color w:val="333333"/>
        <w:sz w:val="22"/>
      </w:rPr>
      <w:t xml:space="preserve">  </w:t>
    </w:r>
    <w:r w:rsidRPr="00970694">
      <w:rPr>
        <w:rFonts w:ascii="Arial Narrow" w:hAnsi="Arial Narrow"/>
        <w:b/>
        <w:color w:val="808080"/>
        <w:sz w:val="22"/>
      </w:rPr>
      <w:t xml:space="preserve">ΚΕΦΑΛΑΙΟ </w:t>
    </w:r>
    <w:r w:rsidRPr="00970694">
      <w:rPr>
        <w:rFonts w:ascii="Arial Narrow" w:hAnsi="Arial Narrow"/>
        <w:b/>
        <w:color w:val="808080"/>
        <w:sz w:val="22"/>
        <w:lang w:val="en-US"/>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A8" w:rsidRPr="00D40E4A" w:rsidRDefault="00E64AA8"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sidR="00757FFB">
      <w:rPr>
        <w:rFonts w:ascii="Arial Narrow" w:hAnsi="Arial Narrow"/>
        <w:color w:val="333333"/>
        <w:sz w:val="22"/>
      </w:rPr>
      <w:t xml:space="preserve">  </w:t>
    </w:r>
    <w:r>
      <w:rPr>
        <w:rFonts w:ascii="Arial Narrow" w:hAnsi="Arial Narrow"/>
        <w:b/>
        <w:color w:val="808080"/>
        <w:sz w:val="22"/>
      </w:rPr>
      <w:t xml:space="preserve">ΚΕΦΑΛΑΙΟ </w:t>
    </w:r>
    <w:r>
      <w:rPr>
        <w:rFonts w:ascii="Arial Narrow" w:hAnsi="Arial Narrow"/>
        <w:b/>
        <w:color w:val="808080"/>
        <w:sz w:val="22"/>
        <w:lang w:val="en-US"/>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FE23E4"/>
    <w:multiLevelType w:val="hybridMultilevel"/>
    <w:tmpl w:val="516C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06155"/>
    <w:multiLevelType w:val="hybridMultilevel"/>
    <w:tmpl w:val="9DAA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E57C6"/>
    <w:multiLevelType w:val="hybridMultilevel"/>
    <w:tmpl w:val="F8DA5780"/>
    <w:lvl w:ilvl="0" w:tplc="03C04E2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nsid w:val="16503DC1"/>
    <w:multiLevelType w:val="hybridMultilevel"/>
    <w:tmpl w:val="8DCE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313CF"/>
    <w:multiLevelType w:val="hybridMultilevel"/>
    <w:tmpl w:val="32542064"/>
    <w:lvl w:ilvl="0" w:tplc="04080001">
      <w:start w:val="1"/>
      <w:numFmt w:val="bullet"/>
      <w:lvlText w:val=""/>
      <w:lvlJc w:val="left"/>
      <w:pPr>
        <w:ind w:left="811"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2693002D"/>
    <w:multiLevelType w:val="hybridMultilevel"/>
    <w:tmpl w:val="7CCAD694"/>
    <w:lvl w:ilvl="0" w:tplc="AF3289C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nsid w:val="39286CD4"/>
    <w:multiLevelType w:val="hybridMultilevel"/>
    <w:tmpl w:val="0158E366"/>
    <w:lvl w:ilvl="0" w:tplc="19DEC81A">
      <w:start w:val="1"/>
      <w:numFmt w:val="decimal"/>
      <w:lvlText w:val="%1."/>
      <w:lvlJc w:val="left"/>
      <w:pPr>
        <w:ind w:left="360" w:hanging="360"/>
      </w:pPr>
      <w:rPr>
        <w:rFonts w:hint="default"/>
      </w:rPr>
    </w:lvl>
    <w:lvl w:ilvl="1" w:tplc="28629350" w:tentative="1">
      <w:start w:val="1"/>
      <w:numFmt w:val="lowerLetter"/>
      <w:lvlText w:val="%2."/>
      <w:lvlJc w:val="left"/>
      <w:pPr>
        <w:ind w:left="1080" w:hanging="360"/>
      </w:pPr>
    </w:lvl>
    <w:lvl w:ilvl="2" w:tplc="D16A4CD6" w:tentative="1">
      <w:start w:val="1"/>
      <w:numFmt w:val="lowerRoman"/>
      <w:lvlText w:val="%3."/>
      <w:lvlJc w:val="right"/>
      <w:pPr>
        <w:ind w:left="1800" w:hanging="180"/>
      </w:pPr>
    </w:lvl>
    <w:lvl w:ilvl="3" w:tplc="28A224E0" w:tentative="1">
      <w:start w:val="1"/>
      <w:numFmt w:val="decimal"/>
      <w:lvlText w:val="%4."/>
      <w:lvlJc w:val="left"/>
      <w:pPr>
        <w:ind w:left="2520" w:hanging="360"/>
      </w:pPr>
    </w:lvl>
    <w:lvl w:ilvl="4" w:tplc="F8B270CC" w:tentative="1">
      <w:start w:val="1"/>
      <w:numFmt w:val="lowerLetter"/>
      <w:lvlText w:val="%5."/>
      <w:lvlJc w:val="left"/>
      <w:pPr>
        <w:ind w:left="3240" w:hanging="360"/>
      </w:pPr>
    </w:lvl>
    <w:lvl w:ilvl="5" w:tplc="E08C11C0" w:tentative="1">
      <w:start w:val="1"/>
      <w:numFmt w:val="lowerRoman"/>
      <w:lvlText w:val="%6."/>
      <w:lvlJc w:val="right"/>
      <w:pPr>
        <w:ind w:left="3960" w:hanging="180"/>
      </w:pPr>
    </w:lvl>
    <w:lvl w:ilvl="6" w:tplc="3FBA40D2" w:tentative="1">
      <w:start w:val="1"/>
      <w:numFmt w:val="decimal"/>
      <w:lvlText w:val="%7."/>
      <w:lvlJc w:val="left"/>
      <w:pPr>
        <w:ind w:left="4680" w:hanging="360"/>
      </w:pPr>
    </w:lvl>
    <w:lvl w:ilvl="7" w:tplc="0388BD80" w:tentative="1">
      <w:start w:val="1"/>
      <w:numFmt w:val="lowerLetter"/>
      <w:lvlText w:val="%8."/>
      <w:lvlJc w:val="left"/>
      <w:pPr>
        <w:ind w:left="5400" w:hanging="360"/>
      </w:pPr>
    </w:lvl>
    <w:lvl w:ilvl="8" w:tplc="7F4E68F2" w:tentative="1">
      <w:start w:val="1"/>
      <w:numFmt w:val="lowerRoman"/>
      <w:lvlText w:val="%9."/>
      <w:lvlJc w:val="right"/>
      <w:pPr>
        <w:ind w:left="6120" w:hanging="180"/>
      </w:pPr>
    </w:lvl>
  </w:abstractNum>
  <w:abstractNum w:abstractNumId="8">
    <w:nsid w:val="39F77958"/>
    <w:multiLevelType w:val="hybridMultilevel"/>
    <w:tmpl w:val="4FB09E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8144D09"/>
    <w:multiLevelType w:val="hybridMultilevel"/>
    <w:tmpl w:val="473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onysis Mouzakis">
    <w15:presenceInfo w15:providerId="AD" w15:userId="S-1-5-21-506546393-3255317081-1193680798-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hideGrammaticalErrors/>
  <w:proofState w:spelling="clean" w:grammar="clean"/>
  <w:attachedTemplate r:id="rId1"/>
  <w:stylePaneFormatFilter w:val="3F01"/>
  <w:defaultTabStop w:val="720"/>
  <w:autoHyphenation/>
  <w:hyphenationZone w:val="284"/>
  <w:evenAndOddHeaders/>
  <w:noPunctuationKerning/>
  <w:characterSpacingControl w:val="doNotCompress"/>
  <w:footnotePr>
    <w:footnote w:id="-1"/>
    <w:footnote w:id="0"/>
  </w:footnotePr>
  <w:endnotePr>
    <w:endnote w:id="-1"/>
    <w:endnote w:id="0"/>
  </w:endnotePr>
  <w:compat/>
  <w:rsids>
    <w:rsidRoot w:val="00D40E4A"/>
    <w:rsid w:val="00000593"/>
    <w:rsid w:val="00000D42"/>
    <w:rsid w:val="000013CE"/>
    <w:rsid w:val="0000191B"/>
    <w:rsid w:val="00003351"/>
    <w:rsid w:val="0000337D"/>
    <w:rsid w:val="00004326"/>
    <w:rsid w:val="000045FD"/>
    <w:rsid w:val="00005502"/>
    <w:rsid w:val="00006293"/>
    <w:rsid w:val="000067ED"/>
    <w:rsid w:val="00007FCB"/>
    <w:rsid w:val="000105DB"/>
    <w:rsid w:val="00011958"/>
    <w:rsid w:val="00011C6A"/>
    <w:rsid w:val="00011CC8"/>
    <w:rsid w:val="00011EF2"/>
    <w:rsid w:val="000125F1"/>
    <w:rsid w:val="00012755"/>
    <w:rsid w:val="000129D3"/>
    <w:rsid w:val="00012FD9"/>
    <w:rsid w:val="000130BC"/>
    <w:rsid w:val="0001319E"/>
    <w:rsid w:val="0001350B"/>
    <w:rsid w:val="00013E39"/>
    <w:rsid w:val="0001442D"/>
    <w:rsid w:val="00014E23"/>
    <w:rsid w:val="00020143"/>
    <w:rsid w:val="00021035"/>
    <w:rsid w:val="00022171"/>
    <w:rsid w:val="000228C8"/>
    <w:rsid w:val="00023D94"/>
    <w:rsid w:val="00024596"/>
    <w:rsid w:val="00025AFB"/>
    <w:rsid w:val="00025DB9"/>
    <w:rsid w:val="000267CB"/>
    <w:rsid w:val="00026CA6"/>
    <w:rsid w:val="00026EA4"/>
    <w:rsid w:val="00026EC2"/>
    <w:rsid w:val="000271D7"/>
    <w:rsid w:val="0003013A"/>
    <w:rsid w:val="00030C6C"/>
    <w:rsid w:val="00030C7A"/>
    <w:rsid w:val="00031F0A"/>
    <w:rsid w:val="000339EC"/>
    <w:rsid w:val="00034693"/>
    <w:rsid w:val="00035936"/>
    <w:rsid w:val="00036271"/>
    <w:rsid w:val="00040481"/>
    <w:rsid w:val="000422C0"/>
    <w:rsid w:val="0004281C"/>
    <w:rsid w:val="0004308B"/>
    <w:rsid w:val="000443D6"/>
    <w:rsid w:val="000456CE"/>
    <w:rsid w:val="000459AE"/>
    <w:rsid w:val="0004658B"/>
    <w:rsid w:val="00046741"/>
    <w:rsid w:val="0004677F"/>
    <w:rsid w:val="00046A1C"/>
    <w:rsid w:val="00046BA4"/>
    <w:rsid w:val="00047240"/>
    <w:rsid w:val="00047445"/>
    <w:rsid w:val="00047996"/>
    <w:rsid w:val="00047B3E"/>
    <w:rsid w:val="0005023F"/>
    <w:rsid w:val="000505BB"/>
    <w:rsid w:val="00050E12"/>
    <w:rsid w:val="000512BE"/>
    <w:rsid w:val="00052A45"/>
    <w:rsid w:val="0005338D"/>
    <w:rsid w:val="00054F64"/>
    <w:rsid w:val="00055DF4"/>
    <w:rsid w:val="00056F64"/>
    <w:rsid w:val="00057346"/>
    <w:rsid w:val="00057905"/>
    <w:rsid w:val="0005795B"/>
    <w:rsid w:val="00060086"/>
    <w:rsid w:val="00060825"/>
    <w:rsid w:val="000625F6"/>
    <w:rsid w:val="000630B0"/>
    <w:rsid w:val="00063E27"/>
    <w:rsid w:val="00064E42"/>
    <w:rsid w:val="00065914"/>
    <w:rsid w:val="00066017"/>
    <w:rsid w:val="00066754"/>
    <w:rsid w:val="000677B4"/>
    <w:rsid w:val="00067CFB"/>
    <w:rsid w:val="00070E38"/>
    <w:rsid w:val="00070F55"/>
    <w:rsid w:val="00071218"/>
    <w:rsid w:val="000714F1"/>
    <w:rsid w:val="000716EA"/>
    <w:rsid w:val="00074B0C"/>
    <w:rsid w:val="0007699F"/>
    <w:rsid w:val="00076B4F"/>
    <w:rsid w:val="00076BD2"/>
    <w:rsid w:val="00077C02"/>
    <w:rsid w:val="00080B24"/>
    <w:rsid w:val="00081923"/>
    <w:rsid w:val="0008209C"/>
    <w:rsid w:val="000841D0"/>
    <w:rsid w:val="000842AD"/>
    <w:rsid w:val="00084373"/>
    <w:rsid w:val="00084459"/>
    <w:rsid w:val="00084713"/>
    <w:rsid w:val="00085743"/>
    <w:rsid w:val="00085C7A"/>
    <w:rsid w:val="00087A28"/>
    <w:rsid w:val="000933F4"/>
    <w:rsid w:val="00093FCB"/>
    <w:rsid w:val="000941AE"/>
    <w:rsid w:val="0009493E"/>
    <w:rsid w:val="00094FE4"/>
    <w:rsid w:val="000954A4"/>
    <w:rsid w:val="00095AAD"/>
    <w:rsid w:val="000961E8"/>
    <w:rsid w:val="00096C99"/>
    <w:rsid w:val="00097610"/>
    <w:rsid w:val="000A0B59"/>
    <w:rsid w:val="000A14D9"/>
    <w:rsid w:val="000A193D"/>
    <w:rsid w:val="000A20F6"/>
    <w:rsid w:val="000A237F"/>
    <w:rsid w:val="000A3B33"/>
    <w:rsid w:val="000A3FDF"/>
    <w:rsid w:val="000A4993"/>
    <w:rsid w:val="000A4ABE"/>
    <w:rsid w:val="000A5243"/>
    <w:rsid w:val="000A558B"/>
    <w:rsid w:val="000A5856"/>
    <w:rsid w:val="000A7AF2"/>
    <w:rsid w:val="000A7EB9"/>
    <w:rsid w:val="000B0509"/>
    <w:rsid w:val="000B0ACE"/>
    <w:rsid w:val="000B1EFA"/>
    <w:rsid w:val="000B2225"/>
    <w:rsid w:val="000B27AC"/>
    <w:rsid w:val="000B35AB"/>
    <w:rsid w:val="000B3D58"/>
    <w:rsid w:val="000B5D94"/>
    <w:rsid w:val="000B6945"/>
    <w:rsid w:val="000B69DB"/>
    <w:rsid w:val="000B6B4D"/>
    <w:rsid w:val="000B71B8"/>
    <w:rsid w:val="000B7ABB"/>
    <w:rsid w:val="000B7BAE"/>
    <w:rsid w:val="000C0382"/>
    <w:rsid w:val="000C0789"/>
    <w:rsid w:val="000C0EBB"/>
    <w:rsid w:val="000C15A7"/>
    <w:rsid w:val="000C167E"/>
    <w:rsid w:val="000C253F"/>
    <w:rsid w:val="000C3980"/>
    <w:rsid w:val="000C4719"/>
    <w:rsid w:val="000C472A"/>
    <w:rsid w:val="000C4A39"/>
    <w:rsid w:val="000C5120"/>
    <w:rsid w:val="000C52D4"/>
    <w:rsid w:val="000C5411"/>
    <w:rsid w:val="000C6228"/>
    <w:rsid w:val="000C627F"/>
    <w:rsid w:val="000C6AAB"/>
    <w:rsid w:val="000C6D23"/>
    <w:rsid w:val="000D097F"/>
    <w:rsid w:val="000D1630"/>
    <w:rsid w:val="000D284B"/>
    <w:rsid w:val="000D2AD6"/>
    <w:rsid w:val="000D2DE5"/>
    <w:rsid w:val="000D3894"/>
    <w:rsid w:val="000D3994"/>
    <w:rsid w:val="000D44BA"/>
    <w:rsid w:val="000D6126"/>
    <w:rsid w:val="000D6BF1"/>
    <w:rsid w:val="000D6F37"/>
    <w:rsid w:val="000D770A"/>
    <w:rsid w:val="000D7870"/>
    <w:rsid w:val="000E0657"/>
    <w:rsid w:val="000E0DFE"/>
    <w:rsid w:val="000E3CE8"/>
    <w:rsid w:val="000E7053"/>
    <w:rsid w:val="000E7288"/>
    <w:rsid w:val="000E7D91"/>
    <w:rsid w:val="000F082D"/>
    <w:rsid w:val="000F297B"/>
    <w:rsid w:val="000F3525"/>
    <w:rsid w:val="000F44A6"/>
    <w:rsid w:val="000F4DB1"/>
    <w:rsid w:val="000F551C"/>
    <w:rsid w:val="000F5B42"/>
    <w:rsid w:val="000F5E2A"/>
    <w:rsid w:val="000F6126"/>
    <w:rsid w:val="000F72E6"/>
    <w:rsid w:val="000F77DC"/>
    <w:rsid w:val="001003C2"/>
    <w:rsid w:val="00100514"/>
    <w:rsid w:val="001005DA"/>
    <w:rsid w:val="00101844"/>
    <w:rsid w:val="00102A6E"/>
    <w:rsid w:val="00102B19"/>
    <w:rsid w:val="0010349C"/>
    <w:rsid w:val="001036C7"/>
    <w:rsid w:val="00103BAD"/>
    <w:rsid w:val="001044FC"/>
    <w:rsid w:val="00104E5F"/>
    <w:rsid w:val="00105340"/>
    <w:rsid w:val="00107278"/>
    <w:rsid w:val="00107813"/>
    <w:rsid w:val="00110AD6"/>
    <w:rsid w:val="001115B5"/>
    <w:rsid w:val="00111FC8"/>
    <w:rsid w:val="00114120"/>
    <w:rsid w:val="00116164"/>
    <w:rsid w:val="0011676B"/>
    <w:rsid w:val="00116F3E"/>
    <w:rsid w:val="00117FF7"/>
    <w:rsid w:val="00121309"/>
    <w:rsid w:val="001216F8"/>
    <w:rsid w:val="00121C8D"/>
    <w:rsid w:val="0012394D"/>
    <w:rsid w:val="00123A5F"/>
    <w:rsid w:val="00123D1B"/>
    <w:rsid w:val="00124F5E"/>
    <w:rsid w:val="001250CA"/>
    <w:rsid w:val="0012609A"/>
    <w:rsid w:val="001260D9"/>
    <w:rsid w:val="00126181"/>
    <w:rsid w:val="0012659E"/>
    <w:rsid w:val="00126AE1"/>
    <w:rsid w:val="00127BAB"/>
    <w:rsid w:val="00127C72"/>
    <w:rsid w:val="00131475"/>
    <w:rsid w:val="001314F8"/>
    <w:rsid w:val="00131C63"/>
    <w:rsid w:val="00132B8E"/>
    <w:rsid w:val="00132E3C"/>
    <w:rsid w:val="00133D09"/>
    <w:rsid w:val="0013654E"/>
    <w:rsid w:val="00136B8A"/>
    <w:rsid w:val="0013775B"/>
    <w:rsid w:val="0013796F"/>
    <w:rsid w:val="0014040C"/>
    <w:rsid w:val="00142E5C"/>
    <w:rsid w:val="001436F0"/>
    <w:rsid w:val="001439AA"/>
    <w:rsid w:val="00144A43"/>
    <w:rsid w:val="00145118"/>
    <w:rsid w:val="00147DC1"/>
    <w:rsid w:val="00150D1F"/>
    <w:rsid w:val="0015134D"/>
    <w:rsid w:val="00151806"/>
    <w:rsid w:val="00151EF9"/>
    <w:rsid w:val="00152896"/>
    <w:rsid w:val="00153B38"/>
    <w:rsid w:val="001542DF"/>
    <w:rsid w:val="0015517F"/>
    <w:rsid w:val="001561CD"/>
    <w:rsid w:val="00156522"/>
    <w:rsid w:val="001567E0"/>
    <w:rsid w:val="00156E36"/>
    <w:rsid w:val="00160C95"/>
    <w:rsid w:val="00161333"/>
    <w:rsid w:val="00161920"/>
    <w:rsid w:val="0016260A"/>
    <w:rsid w:val="0016264B"/>
    <w:rsid w:val="00166A87"/>
    <w:rsid w:val="0016731B"/>
    <w:rsid w:val="00167FC4"/>
    <w:rsid w:val="00170C8B"/>
    <w:rsid w:val="00170CBC"/>
    <w:rsid w:val="001715C3"/>
    <w:rsid w:val="001727F4"/>
    <w:rsid w:val="00173660"/>
    <w:rsid w:val="00173792"/>
    <w:rsid w:val="00174CCA"/>
    <w:rsid w:val="0017601E"/>
    <w:rsid w:val="001763CF"/>
    <w:rsid w:val="00177EEC"/>
    <w:rsid w:val="00180196"/>
    <w:rsid w:val="001804E8"/>
    <w:rsid w:val="00180C49"/>
    <w:rsid w:val="00180E7E"/>
    <w:rsid w:val="001818D9"/>
    <w:rsid w:val="0018212F"/>
    <w:rsid w:val="001821DB"/>
    <w:rsid w:val="00182281"/>
    <w:rsid w:val="00182790"/>
    <w:rsid w:val="00183BB5"/>
    <w:rsid w:val="00184213"/>
    <w:rsid w:val="0018439B"/>
    <w:rsid w:val="001849EA"/>
    <w:rsid w:val="0018523B"/>
    <w:rsid w:val="00185817"/>
    <w:rsid w:val="001862B1"/>
    <w:rsid w:val="0018636C"/>
    <w:rsid w:val="001866E5"/>
    <w:rsid w:val="00187341"/>
    <w:rsid w:val="00190B93"/>
    <w:rsid w:val="00191067"/>
    <w:rsid w:val="00191F24"/>
    <w:rsid w:val="0019439D"/>
    <w:rsid w:val="00194521"/>
    <w:rsid w:val="0019458F"/>
    <w:rsid w:val="00194E79"/>
    <w:rsid w:val="001954AA"/>
    <w:rsid w:val="00196F95"/>
    <w:rsid w:val="00197B90"/>
    <w:rsid w:val="001A044E"/>
    <w:rsid w:val="001A060A"/>
    <w:rsid w:val="001A1679"/>
    <w:rsid w:val="001A19E2"/>
    <w:rsid w:val="001A1C71"/>
    <w:rsid w:val="001A2169"/>
    <w:rsid w:val="001A27FF"/>
    <w:rsid w:val="001A2C74"/>
    <w:rsid w:val="001A3D1B"/>
    <w:rsid w:val="001A53CF"/>
    <w:rsid w:val="001A586C"/>
    <w:rsid w:val="001A59B7"/>
    <w:rsid w:val="001A5A43"/>
    <w:rsid w:val="001A5B0E"/>
    <w:rsid w:val="001A63FC"/>
    <w:rsid w:val="001A6F68"/>
    <w:rsid w:val="001A796F"/>
    <w:rsid w:val="001A7A3B"/>
    <w:rsid w:val="001B0B4A"/>
    <w:rsid w:val="001B0C68"/>
    <w:rsid w:val="001B1D50"/>
    <w:rsid w:val="001B1D5F"/>
    <w:rsid w:val="001B2911"/>
    <w:rsid w:val="001B2945"/>
    <w:rsid w:val="001B2A4A"/>
    <w:rsid w:val="001B2D31"/>
    <w:rsid w:val="001B35F8"/>
    <w:rsid w:val="001B4526"/>
    <w:rsid w:val="001B5490"/>
    <w:rsid w:val="001B5874"/>
    <w:rsid w:val="001B6E67"/>
    <w:rsid w:val="001B7AFF"/>
    <w:rsid w:val="001C0A12"/>
    <w:rsid w:val="001C14A2"/>
    <w:rsid w:val="001C1866"/>
    <w:rsid w:val="001C1F9A"/>
    <w:rsid w:val="001C25DE"/>
    <w:rsid w:val="001C2F24"/>
    <w:rsid w:val="001C337C"/>
    <w:rsid w:val="001C389C"/>
    <w:rsid w:val="001C3F33"/>
    <w:rsid w:val="001C53FB"/>
    <w:rsid w:val="001C5AAD"/>
    <w:rsid w:val="001C65B7"/>
    <w:rsid w:val="001C7593"/>
    <w:rsid w:val="001C7DFC"/>
    <w:rsid w:val="001D0044"/>
    <w:rsid w:val="001D037D"/>
    <w:rsid w:val="001D0689"/>
    <w:rsid w:val="001D071A"/>
    <w:rsid w:val="001D094F"/>
    <w:rsid w:val="001D0B81"/>
    <w:rsid w:val="001D23A9"/>
    <w:rsid w:val="001D269E"/>
    <w:rsid w:val="001D35B5"/>
    <w:rsid w:val="001D37F6"/>
    <w:rsid w:val="001D3D3C"/>
    <w:rsid w:val="001D4E40"/>
    <w:rsid w:val="001D4F10"/>
    <w:rsid w:val="001D50A1"/>
    <w:rsid w:val="001D54E9"/>
    <w:rsid w:val="001D5AC2"/>
    <w:rsid w:val="001D5D00"/>
    <w:rsid w:val="001D61F6"/>
    <w:rsid w:val="001D7EAB"/>
    <w:rsid w:val="001E1C2D"/>
    <w:rsid w:val="001E2B76"/>
    <w:rsid w:val="001E2C02"/>
    <w:rsid w:val="001E2E07"/>
    <w:rsid w:val="001E312F"/>
    <w:rsid w:val="001E371F"/>
    <w:rsid w:val="001E46AF"/>
    <w:rsid w:val="001E5C2E"/>
    <w:rsid w:val="001E6533"/>
    <w:rsid w:val="001E663D"/>
    <w:rsid w:val="001E6E3E"/>
    <w:rsid w:val="001E75ED"/>
    <w:rsid w:val="001E7B22"/>
    <w:rsid w:val="001F0937"/>
    <w:rsid w:val="001F125D"/>
    <w:rsid w:val="001F16CC"/>
    <w:rsid w:val="001F2C19"/>
    <w:rsid w:val="001F48C4"/>
    <w:rsid w:val="001F60BA"/>
    <w:rsid w:val="001F66AB"/>
    <w:rsid w:val="001F68B2"/>
    <w:rsid w:val="0020008B"/>
    <w:rsid w:val="00200216"/>
    <w:rsid w:val="00200564"/>
    <w:rsid w:val="00200C79"/>
    <w:rsid w:val="0020170A"/>
    <w:rsid w:val="002053C5"/>
    <w:rsid w:val="00210AC1"/>
    <w:rsid w:val="00213114"/>
    <w:rsid w:val="002133A8"/>
    <w:rsid w:val="00213A0A"/>
    <w:rsid w:val="002147CD"/>
    <w:rsid w:val="00214C3F"/>
    <w:rsid w:val="00216D6D"/>
    <w:rsid w:val="0021735F"/>
    <w:rsid w:val="0022046F"/>
    <w:rsid w:val="0022123F"/>
    <w:rsid w:val="00221A73"/>
    <w:rsid w:val="0022210D"/>
    <w:rsid w:val="00222A57"/>
    <w:rsid w:val="00222CF2"/>
    <w:rsid w:val="00223691"/>
    <w:rsid w:val="002241C2"/>
    <w:rsid w:val="00224558"/>
    <w:rsid w:val="00224A9B"/>
    <w:rsid w:val="00224B8E"/>
    <w:rsid w:val="0022502F"/>
    <w:rsid w:val="00225485"/>
    <w:rsid w:val="0022549F"/>
    <w:rsid w:val="002257D2"/>
    <w:rsid w:val="00225D52"/>
    <w:rsid w:val="00226852"/>
    <w:rsid w:val="00226DCF"/>
    <w:rsid w:val="0022791D"/>
    <w:rsid w:val="00227E68"/>
    <w:rsid w:val="00231C32"/>
    <w:rsid w:val="00232440"/>
    <w:rsid w:val="002329F3"/>
    <w:rsid w:val="002330CD"/>
    <w:rsid w:val="00233D7C"/>
    <w:rsid w:val="00234A2D"/>
    <w:rsid w:val="00234AAC"/>
    <w:rsid w:val="00234F00"/>
    <w:rsid w:val="002356BD"/>
    <w:rsid w:val="00235A3C"/>
    <w:rsid w:val="0023601E"/>
    <w:rsid w:val="002403FE"/>
    <w:rsid w:val="00240E2D"/>
    <w:rsid w:val="002413CA"/>
    <w:rsid w:val="0024322C"/>
    <w:rsid w:val="002454D8"/>
    <w:rsid w:val="002457A5"/>
    <w:rsid w:val="00246113"/>
    <w:rsid w:val="00246779"/>
    <w:rsid w:val="0024742C"/>
    <w:rsid w:val="00250B10"/>
    <w:rsid w:val="00251924"/>
    <w:rsid w:val="002537C0"/>
    <w:rsid w:val="002540C2"/>
    <w:rsid w:val="00254C86"/>
    <w:rsid w:val="00254DF7"/>
    <w:rsid w:val="002554B7"/>
    <w:rsid w:val="00255530"/>
    <w:rsid w:val="00255EB4"/>
    <w:rsid w:val="002561E9"/>
    <w:rsid w:val="00256965"/>
    <w:rsid w:val="002600EB"/>
    <w:rsid w:val="0026037F"/>
    <w:rsid w:val="00260992"/>
    <w:rsid w:val="002614DC"/>
    <w:rsid w:val="00262237"/>
    <w:rsid w:val="002633CC"/>
    <w:rsid w:val="002638DC"/>
    <w:rsid w:val="002668BB"/>
    <w:rsid w:val="00266AB0"/>
    <w:rsid w:val="00266ED7"/>
    <w:rsid w:val="00267BD0"/>
    <w:rsid w:val="0027038C"/>
    <w:rsid w:val="00270962"/>
    <w:rsid w:val="00272DC6"/>
    <w:rsid w:val="00273124"/>
    <w:rsid w:val="00273481"/>
    <w:rsid w:val="00275A6D"/>
    <w:rsid w:val="00276A15"/>
    <w:rsid w:val="00277C5D"/>
    <w:rsid w:val="00277CDA"/>
    <w:rsid w:val="002806A9"/>
    <w:rsid w:val="00280740"/>
    <w:rsid w:val="00281E3F"/>
    <w:rsid w:val="002829AB"/>
    <w:rsid w:val="00283065"/>
    <w:rsid w:val="00283288"/>
    <w:rsid w:val="00284406"/>
    <w:rsid w:val="00286A18"/>
    <w:rsid w:val="00287769"/>
    <w:rsid w:val="00287AF3"/>
    <w:rsid w:val="00292BD3"/>
    <w:rsid w:val="00292E7C"/>
    <w:rsid w:val="00293843"/>
    <w:rsid w:val="00293B40"/>
    <w:rsid w:val="00294811"/>
    <w:rsid w:val="00294D4F"/>
    <w:rsid w:val="002967F3"/>
    <w:rsid w:val="00296BCC"/>
    <w:rsid w:val="00296FAD"/>
    <w:rsid w:val="002A0147"/>
    <w:rsid w:val="002A1967"/>
    <w:rsid w:val="002A1A7D"/>
    <w:rsid w:val="002A1B24"/>
    <w:rsid w:val="002A1CFC"/>
    <w:rsid w:val="002A1DFB"/>
    <w:rsid w:val="002A27F2"/>
    <w:rsid w:val="002A298E"/>
    <w:rsid w:val="002A3032"/>
    <w:rsid w:val="002A303C"/>
    <w:rsid w:val="002A3D2D"/>
    <w:rsid w:val="002A407F"/>
    <w:rsid w:val="002A4736"/>
    <w:rsid w:val="002A5E3F"/>
    <w:rsid w:val="002A6842"/>
    <w:rsid w:val="002A7208"/>
    <w:rsid w:val="002B0933"/>
    <w:rsid w:val="002B130A"/>
    <w:rsid w:val="002B1830"/>
    <w:rsid w:val="002B2BE2"/>
    <w:rsid w:val="002B2C08"/>
    <w:rsid w:val="002B38DF"/>
    <w:rsid w:val="002B3F1F"/>
    <w:rsid w:val="002B4A31"/>
    <w:rsid w:val="002B5020"/>
    <w:rsid w:val="002B5CA8"/>
    <w:rsid w:val="002B690B"/>
    <w:rsid w:val="002C0B73"/>
    <w:rsid w:val="002C1949"/>
    <w:rsid w:val="002C1F2D"/>
    <w:rsid w:val="002C2579"/>
    <w:rsid w:val="002C2B99"/>
    <w:rsid w:val="002C2C61"/>
    <w:rsid w:val="002C31FB"/>
    <w:rsid w:val="002C408D"/>
    <w:rsid w:val="002C4225"/>
    <w:rsid w:val="002C4657"/>
    <w:rsid w:val="002C4EDC"/>
    <w:rsid w:val="002C56CC"/>
    <w:rsid w:val="002C7363"/>
    <w:rsid w:val="002D0491"/>
    <w:rsid w:val="002D20E9"/>
    <w:rsid w:val="002D2C13"/>
    <w:rsid w:val="002D2D38"/>
    <w:rsid w:val="002D4E59"/>
    <w:rsid w:val="002D4FF0"/>
    <w:rsid w:val="002D6A26"/>
    <w:rsid w:val="002D6B68"/>
    <w:rsid w:val="002D6E7E"/>
    <w:rsid w:val="002E20EE"/>
    <w:rsid w:val="002E2A4F"/>
    <w:rsid w:val="002E3479"/>
    <w:rsid w:val="002E3BE3"/>
    <w:rsid w:val="002E5C23"/>
    <w:rsid w:val="002E62A4"/>
    <w:rsid w:val="002E6705"/>
    <w:rsid w:val="002E6D09"/>
    <w:rsid w:val="002E7677"/>
    <w:rsid w:val="002E7F3A"/>
    <w:rsid w:val="002F010D"/>
    <w:rsid w:val="002F1296"/>
    <w:rsid w:val="002F1E74"/>
    <w:rsid w:val="002F201B"/>
    <w:rsid w:val="002F246B"/>
    <w:rsid w:val="002F25EE"/>
    <w:rsid w:val="002F3755"/>
    <w:rsid w:val="002F46A8"/>
    <w:rsid w:val="002F59C1"/>
    <w:rsid w:val="002F70A3"/>
    <w:rsid w:val="002F71E2"/>
    <w:rsid w:val="002F7318"/>
    <w:rsid w:val="002F77DA"/>
    <w:rsid w:val="002F7BA1"/>
    <w:rsid w:val="002F7BDA"/>
    <w:rsid w:val="00301B4F"/>
    <w:rsid w:val="00303393"/>
    <w:rsid w:val="00303D4F"/>
    <w:rsid w:val="00303ED3"/>
    <w:rsid w:val="00304303"/>
    <w:rsid w:val="00304436"/>
    <w:rsid w:val="003056B6"/>
    <w:rsid w:val="00306166"/>
    <w:rsid w:val="003070D2"/>
    <w:rsid w:val="003077A6"/>
    <w:rsid w:val="0030785C"/>
    <w:rsid w:val="00307F6E"/>
    <w:rsid w:val="003109B5"/>
    <w:rsid w:val="00311074"/>
    <w:rsid w:val="0031188B"/>
    <w:rsid w:val="00311A41"/>
    <w:rsid w:val="00312538"/>
    <w:rsid w:val="00314963"/>
    <w:rsid w:val="00314DF6"/>
    <w:rsid w:val="00317438"/>
    <w:rsid w:val="00317633"/>
    <w:rsid w:val="003200D5"/>
    <w:rsid w:val="00320D7B"/>
    <w:rsid w:val="0032142D"/>
    <w:rsid w:val="00321442"/>
    <w:rsid w:val="00321C39"/>
    <w:rsid w:val="00321EB8"/>
    <w:rsid w:val="0032219F"/>
    <w:rsid w:val="003228A6"/>
    <w:rsid w:val="00322AFD"/>
    <w:rsid w:val="00323388"/>
    <w:rsid w:val="00323BE4"/>
    <w:rsid w:val="00325D41"/>
    <w:rsid w:val="00326200"/>
    <w:rsid w:val="003277CE"/>
    <w:rsid w:val="0033018B"/>
    <w:rsid w:val="003304C7"/>
    <w:rsid w:val="00330BEF"/>
    <w:rsid w:val="003318DE"/>
    <w:rsid w:val="00331B0B"/>
    <w:rsid w:val="00332C9E"/>
    <w:rsid w:val="00334810"/>
    <w:rsid w:val="0033543D"/>
    <w:rsid w:val="00335584"/>
    <w:rsid w:val="003358DA"/>
    <w:rsid w:val="003359A2"/>
    <w:rsid w:val="00335A0E"/>
    <w:rsid w:val="00335ADC"/>
    <w:rsid w:val="00335C09"/>
    <w:rsid w:val="00335F3D"/>
    <w:rsid w:val="003362B3"/>
    <w:rsid w:val="00336FD5"/>
    <w:rsid w:val="0033788C"/>
    <w:rsid w:val="003412ED"/>
    <w:rsid w:val="00341C45"/>
    <w:rsid w:val="0034470D"/>
    <w:rsid w:val="0034482B"/>
    <w:rsid w:val="00345181"/>
    <w:rsid w:val="00345794"/>
    <w:rsid w:val="00345BFB"/>
    <w:rsid w:val="00346249"/>
    <w:rsid w:val="00347F1B"/>
    <w:rsid w:val="00350985"/>
    <w:rsid w:val="003510F4"/>
    <w:rsid w:val="003518FE"/>
    <w:rsid w:val="00351E2F"/>
    <w:rsid w:val="00352AAF"/>
    <w:rsid w:val="00352C7D"/>
    <w:rsid w:val="0035449F"/>
    <w:rsid w:val="00354F91"/>
    <w:rsid w:val="003563E1"/>
    <w:rsid w:val="003564CF"/>
    <w:rsid w:val="0035683D"/>
    <w:rsid w:val="00356918"/>
    <w:rsid w:val="00356A1A"/>
    <w:rsid w:val="00357A00"/>
    <w:rsid w:val="003602FC"/>
    <w:rsid w:val="00360ECE"/>
    <w:rsid w:val="00360F45"/>
    <w:rsid w:val="0036338E"/>
    <w:rsid w:val="00364530"/>
    <w:rsid w:val="00370C51"/>
    <w:rsid w:val="003710DC"/>
    <w:rsid w:val="0037130B"/>
    <w:rsid w:val="00371360"/>
    <w:rsid w:val="00371F0B"/>
    <w:rsid w:val="0037682F"/>
    <w:rsid w:val="003769D2"/>
    <w:rsid w:val="00376E7F"/>
    <w:rsid w:val="00377096"/>
    <w:rsid w:val="00377140"/>
    <w:rsid w:val="00380411"/>
    <w:rsid w:val="003810AA"/>
    <w:rsid w:val="00381BA9"/>
    <w:rsid w:val="003829A2"/>
    <w:rsid w:val="00382D13"/>
    <w:rsid w:val="00383521"/>
    <w:rsid w:val="00384A69"/>
    <w:rsid w:val="0038518E"/>
    <w:rsid w:val="003862F8"/>
    <w:rsid w:val="00386D29"/>
    <w:rsid w:val="00386FE8"/>
    <w:rsid w:val="00387019"/>
    <w:rsid w:val="00387803"/>
    <w:rsid w:val="00390967"/>
    <w:rsid w:val="00390EE6"/>
    <w:rsid w:val="0039299D"/>
    <w:rsid w:val="00392A14"/>
    <w:rsid w:val="00392BE8"/>
    <w:rsid w:val="00393327"/>
    <w:rsid w:val="00393347"/>
    <w:rsid w:val="00393B16"/>
    <w:rsid w:val="00393C27"/>
    <w:rsid w:val="00393E67"/>
    <w:rsid w:val="00394EF4"/>
    <w:rsid w:val="00395360"/>
    <w:rsid w:val="00395C2C"/>
    <w:rsid w:val="003976C4"/>
    <w:rsid w:val="003A1743"/>
    <w:rsid w:val="003A1903"/>
    <w:rsid w:val="003A1C6D"/>
    <w:rsid w:val="003A25A3"/>
    <w:rsid w:val="003A3719"/>
    <w:rsid w:val="003A3C21"/>
    <w:rsid w:val="003A42E7"/>
    <w:rsid w:val="003A463A"/>
    <w:rsid w:val="003A711B"/>
    <w:rsid w:val="003A7EF0"/>
    <w:rsid w:val="003B00BE"/>
    <w:rsid w:val="003B0194"/>
    <w:rsid w:val="003B03C4"/>
    <w:rsid w:val="003B09FF"/>
    <w:rsid w:val="003B0FCA"/>
    <w:rsid w:val="003B4017"/>
    <w:rsid w:val="003B4455"/>
    <w:rsid w:val="003B5B55"/>
    <w:rsid w:val="003B5CBE"/>
    <w:rsid w:val="003B5EA5"/>
    <w:rsid w:val="003B74D8"/>
    <w:rsid w:val="003B77DE"/>
    <w:rsid w:val="003B7992"/>
    <w:rsid w:val="003B7B7D"/>
    <w:rsid w:val="003C0F94"/>
    <w:rsid w:val="003C121A"/>
    <w:rsid w:val="003C1783"/>
    <w:rsid w:val="003C1DD2"/>
    <w:rsid w:val="003C286D"/>
    <w:rsid w:val="003C2BC2"/>
    <w:rsid w:val="003C2FF0"/>
    <w:rsid w:val="003C361D"/>
    <w:rsid w:val="003C3C33"/>
    <w:rsid w:val="003C3C81"/>
    <w:rsid w:val="003C4808"/>
    <w:rsid w:val="003C5199"/>
    <w:rsid w:val="003C59FA"/>
    <w:rsid w:val="003C5F95"/>
    <w:rsid w:val="003C6307"/>
    <w:rsid w:val="003C634B"/>
    <w:rsid w:val="003C7977"/>
    <w:rsid w:val="003C7B7F"/>
    <w:rsid w:val="003C7C82"/>
    <w:rsid w:val="003D0EDC"/>
    <w:rsid w:val="003D0FA0"/>
    <w:rsid w:val="003D12A7"/>
    <w:rsid w:val="003D1CE0"/>
    <w:rsid w:val="003D332B"/>
    <w:rsid w:val="003D38DE"/>
    <w:rsid w:val="003D44A9"/>
    <w:rsid w:val="003D4669"/>
    <w:rsid w:val="003D5BCB"/>
    <w:rsid w:val="003D6451"/>
    <w:rsid w:val="003E01ED"/>
    <w:rsid w:val="003E0313"/>
    <w:rsid w:val="003E195D"/>
    <w:rsid w:val="003E24B1"/>
    <w:rsid w:val="003E2F09"/>
    <w:rsid w:val="003E3264"/>
    <w:rsid w:val="003E35A5"/>
    <w:rsid w:val="003E3835"/>
    <w:rsid w:val="003E3E23"/>
    <w:rsid w:val="003E48B6"/>
    <w:rsid w:val="003E530F"/>
    <w:rsid w:val="003E5777"/>
    <w:rsid w:val="003E64B0"/>
    <w:rsid w:val="003E64DF"/>
    <w:rsid w:val="003F0108"/>
    <w:rsid w:val="003F068F"/>
    <w:rsid w:val="003F0858"/>
    <w:rsid w:val="003F220B"/>
    <w:rsid w:val="003F2492"/>
    <w:rsid w:val="003F2E44"/>
    <w:rsid w:val="003F4912"/>
    <w:rsid w:val="003F553D"/>
    <w:rsid w:val="003F5EE4"/>
    <w:rsid w:val="003F71B2"/>
    <w:rsid w:val="003F7BF6"/>
    <w:rsid w:val="00400E61"/>
    <w:rsid w:val="004015DD"/>
    <w:rsid w:val="004030D1"/>
    <w:rsid w:val="00403296"/>
    <w:rsid w:val="00404E97"/>
    <w:rsid w:val="00404FAC"/>
    <w:rsid w:val="00405F5F"/>
    <w:rsid w:val="0040662C"/>
    <w:rsid w:val="00407153"/>
    <w:rsid w:val="00407941"/>
    <w:rsid w:val="00407A1E"/>
    <w:rsid w:val="004109A0"/>
    <w:rsid w:val="00410AE8"/>
    <w:rsid w:val="00410BD0"/>
    <w:rsid w:val="00410CA9"/>
    <w:rsid w:val="00411BBA"/>
    <w:rsid w:val="00412813"/>
    <w:rsid w:val="00412BA4"/>
    <w:rsid w:val="00413117"/>
    <w:rsid w:val="00413126"/>
    <w:rsid w:val="004136EF"/>
    <w:rsid w:val="004141DD"/>
    <w:rsid w:val="00414A7F"/>
    <w:rsid w:val="00414DA6"/>
    <w:rsid w:val="00416A90"/>
    <w:rsid w:val="00417E07"/>
    <w:rsid w:val="0042040F"/>
    <w:rsid w:val="00421439"/>
    <w:rsid w:val="004227C3"/>
    <w:rsid w:val="00422CB2"/>
    <w:rsid w:val="004230B2"/>
    <w:rsid w:val="00423FFC"/>
    <w:rsid w:val="004266BE"/>
    <w:rsid w:val="00427194"/>
    <w:rsid w:val="004271E4"/>
    <w:rsid w:val="004272A1"/>
    <w:rsid w:val="00430765"/>
    <w:rsid w:val="00430C7C"/>
    <w:rsid w:val="00431DB5"/>
    <w:rsid w:val="00432F43"/>
    <w:rsid w:val="004339C6"/>
    <w:rsid w:val="00434939"/>
    <w:rsid w:val="0043529D"/>
    <w:rsid w:val="004355A1"/>
    <w:rsid w:val="00435D23"/>
    <w:rsid w:val="00435EDD"/>
    <w:rsid w:val="0044048F"/>
    <w:rsid w:val="00440F96"/>
    <w:rsid w:val="0044237A"/>
    <w:rsid w:val="0044392F"/>
    <w:rsid w:val="00443D2C"/>
    <w:rsid w:val="004443A7"/>
    <w:rsid w:val="004448DF"/>
    <w:rsid w:val="004448F8"/>
    <w:rsid w:val="004451CF"/>
    <w:rsid w:val="00445EF9"/>
    <w:rsid w:val="00446037"/>
    <w:rsid w:val="004463EF"/>
    <w:rsid w:val="00446A95"/>
    <w:rsid w:val="004475CA"/>
    <w:rsid w:val="00447A4F"/>
    <w:rsid w:val="00450984"/>
    <w:rsid w:val="0045323B"/>
    <w:rsid w:val="004565CA"/>
    <w:rsid w:val="00457046"/>
    <w:rsid w:val="004576FD"/>
    <w:rsid w:val="00457CF2"/>
    <w:rsid w:val="00460512"/>
    <w:rsid w:val="00461FE1"/>
    <w:rsid w:val="004638B2"/>
    <w:rsid w:val="00463A1C"/>
    <w:rsid w:val="00464ECB"/>
    <w:rsid w:val="004658CD"/>
    <w:rsid w:val="004675F2"/>
    <w:rsid w:val="0046774F"/>
    <w:rsid w:val="0046776E"/>
    <w:rsid w:val="00467A10"/>
    <w:rsid w:val="00470FAC"/>
    <w:rsid w:val="0047104A"/>
    <w:rsid w:val="0047118D"/>
    <w:rsid w:val="004722E0"/>
    <w:rsid w:val="004723F9"/>
    <w:rsid w:val="004727F3"/>
    <w:rsid w:val="004729C0"/>
    <w:rsid w:val="00472A7F"/>
    <w:rsid w:val="00472FE5"/>
    <w:rsid w:val="004737D9"/>
    <w:rsid w:val="004738CE"/>
    <w:rsid w:val="0047436F"/>
    <w:rsid w:val="00474594"/>
    <w:rsid w:val="00474714"/>
    <w:rsid w:val="004747E5"/>
    <w:rsid w:val="00474927"/>
    <w:rsid w:val="0047533C"/>
    <w:rsid w:val="00475783"/>
    <w:rsid w:val="004758A5"/>
    <w:rsid w:val="00475A2F"/>
    <w:rsid w:val="00476750"/>
    <w:rsid w:val="004773C2"/>
    <w:rsid w:val="004773F8"/>
    <w:rsid w:val="004775DB"/>
    <w:rsid w:val="00477844"/>
    <w:rsid w:val="00480251"/>
    <w:rsid w:val="0048070B"/>
    <w:rsid w:val="00480B35"/>
    <w:rsid w:val="00482671"/>
    <w:rsid w:val="0048300A"/>
    <w:rsid w:val="00483096"/>
    <w:rsid w:val="004836C0"/>
    <w:rsid w:val="0048418F"/>
    <w:rsid w:val="00484385"/>
    <w:rsid w:val="004859ED"/>
    <w:rsid w:val="00485B62"/>
    <w:rsid w:val="0048757F"/>
    <w:rsid w:val="00490345"/>
    <w:rsid w:val="00491479"/>
    <w:rsid w:val="004935F5"/>
    <w:rsid w:val="004937CE"/>
    <w:rsid w:val="0049496A"/>
    <w:rsid w:val="00494A24"/>
    <w:rsid w:val="00494C97"/>
    <w:rsid w:val="004958FE"/>
    <w:rsid w:val="00495C15"/>
    <w:rsid w:val="00495EA3"/>
    <w:rsid w:val="00496569"/>
    <w:rsid w:val="00497F0A"/>
    <w:rsid w:val="004A09E7"/>
    <w:rsid w:val="004A132A"/>
    <w:rsid w:val="004A1995"/>
    <w:rsid w:val="004A1FC3"/>
    <w:rsid w:val="004A26E3"/>
    <w:rsid w:val="004A3361"/>
    <w:rsid w:val="004A3D96"/>
    <w:rsid w:val="004A4087"/>
    <w:rsid w:val="004A4D63"/>
    <w:rsid w:val="004A5D75"/>
    <w:rsid w:val="004A6D33"/>
    <w:rsid w:val="004B0DB9"/>
    <w:rsid w:val="004B259C"/>
    <w:rsid w:val="004B2CE1"/>
    <w:rsid w:val="004B30BD"/>
    <w:rsid w:val="004B3950"/>
    <w:rsid w:val="004B39B7"/>
    <w:rsid w:val="004B4097"/>
    <w:rsid w:val="004B55F5"/>
    <w:rsid w:val="004B5A90"/>
    <w:rsid w:val="004B5C11"/>
    <w:rsid w:val="004B6A8D"/>
    <w:rsid w:val="004B74A7"/>
    <w:rsid w:val="004C0E7A"/>
    <w:rsid w:val="004C2A10"/>
    <w:rsid w:val="004C324C"/>
    <w:rsid w:val="004C3B40"/>
    <w:rsid w:val="004C4A08"/>
    <w:rsid w:val="004C564E"/>
    <w:rsid w:val="004C5F2C"/>
    <w:rsid w:val="004C60E6"/>
    <w:rsid w:val="004D09F3"/>
    <w:rsid w:val="004D1F1D"/>
    <w:rsid w:val="004D2713"/>
    <w:rsid w:val="004D3C92"/>
    <w:rsid w:val="004D40E2"/>
    <w:rsid w:val="004D5C00"/>
    <w:rsid w:val="004D5E3A"/>
    <w:rsid w:val="004D640B"/>
    <w:rsid w:val="004D7622"/>
    <w:rsid w:val="004D7AFF"/>
    <w:rsid w:val="004E0512"/>
    <w:rsid w:val="004E1120"/>
    <w:rsid w:val="004E1670"/>
    <w:rsid w:val="004E17B6"/>
    <w:rsid w:val="004E1CA4"/>
    <w:rsid w:val="004E1F0D"/>
    <w:rsid w:val="004E252D"/>
    <w:rsid w:val="004E2734"/>
    <w:rsid w:val="004E47A1"/>
    <w:rsid w:val="004E48E1"/>
    <w:rsid w:val="004E6FD5"/>
    <w:rsid w:val="004E7189"/>
    <w:rsid w:val="004E74EA"/>
    <w:rsid w:val="004E7C51"/>
    <w:rsid w:val="004E7C91"/>
    <w:rsid w:val="004E7DFF"/>
    <w:rsid w:val="004F0945"/>
    <w:rsid w:val="004F13CB"/>
    <w:rsid w:val="004F209B"/>
    <w:rsid w:val="004F26DF"/>
    <w:rsid w:val="004F2773"/>
    <w:rsid w:val="004F29B4"/>
    <w:rsid w:val="004F3172"/>
    <w:rsid w:val="004F37AF"/>
    <w:rsid w:val="004F451F"/>
    <w:rsid w:val="004F4AD5"/>
    <w:rsid w:val="004F59A5"/>
    <w:rsid w:val="004F7196"/>
    <w:rsid w:val="004F730C"/>
    <w:rsid w:val="004F79BB"/>
    <w:rsid w:val="005008CE"/>
    <w:rsid w:val="00501205"/>
    <w:rsid w:val="00501272"/>
    <w:rsid w:val="00502819"/>
    <w:rsid w:val="0050491B"/>
    <w:rsid w:val="00505026"/>
    <w:rsid w:val="00505171"/>
    <w:rsid w:val="005053AA"/>
    <w:rsid w:val="00505B28"/>
    <w:rsid w:val="0050606A"/>
    <w:rsid w:val="00506819"/>
    <w:rsid w:val="00507C86"/>
    <w:rsid w:val="00510A63"/>
    <w:rsid w:val="00510C57"/>
    <w:rsid w:val="00511D59"/>
    <w:rsid w:val="005122B2"/>
    <w:rsid w:val="005124D7"/>
    <w:rsid w:val="00512F6A"/>
    <w:rsid w:val="00513AAD"/>
    <w:rsid w:val="0051529A"/>
    <w:rsid w:val="0051531C"/>
    <w:rsid w:val="0051559D"/>
    <w:rsid w:val="00516ED2"/>
    <w:rsid w:val="005178FA"/>
    <w:rsid w:val="00517BB0"/>
    <w:rsid w:val="00520A72"/>
    <w:rsid w:val="00521CAA"/>
    <w:rsid w:val="0052451B"/>
    <w:rsid w:val="00524E83"/>
    <w:rsid w:val="00524FC6"/>
    <w:rsid w:val="005255C9"/>
    <w:rsid w:val="00525AB2"/>
    <w:rsid w:val="00526C03"/>
    <w:rsid w:val="005270B5"/>
    <w:rsid w:val="00530427"/>
    <w:rsid w:val="0053099B"/>
    <w:rsid w:val="00531775"/>
    <w:rsid w:val="00531D3D"/>
    <w:rsid w:val="005320EB"/>
    <w:rsid w:val="005322E7"/>
    <w:rsid w:val="005336BC"/>
    <w:rsid w:val="0053423D"/>
    <w:rsid w:val="00535C1C"/>
    <w:rsid w:val="005368AE"/>
    <w:rsid w:val="00536B8F"/>
    <w:rsid w:val="00537193"/>
    <w:rsid w:val="005403CE"/>
    <w:rsid w:val="005411D1"/>
    <w:rsid w:val="005468C3"/>
    <w:rsid w:val="005476A2"/>
    <w:rsid w:val="00547E4D"/>
    <w:rsid w:val="00547EB5"/>
    <w:rsid w:val="005513E1"/>
    <w:rsid w:val="005515A1"/>
    <w:rsid w:val="00552555"/>
    <w:rsid w:val="005528D2"/>
    <w:rsid w:val="005552EF"/>
    <w:rsid w:val="00555A18"/>
    <w:rsid w:val="00555AC1"/>
    <w:rsid w:val="005567B5"/>
    <w:rsid w:val="0055695E"/>
    <w:rsid w:val="005601F8"/>
    <w:rsid w:val="00560A4F"/>
    <w:rsid w:val="0056108C"/>
    <w:rsid w:val="00561EDA"/>
    <w:rsid w:val="00563513"/>
    <w:rsid w:val="00563CCB"/>
    <w:rsid w:val="00565057"/>
    <w:rsid w:val="00565C79"/>
    <w:rsid w:val="00565FB9"/>
    <w:rsid w:val="00566593"/>
    <w:rsid w:val="00570464"/>
    <w:rsid w:val="00572C81"/>
    <w:rsid w:val="0057310B"/>
    <w:rsid w:val="005733E2"/>
    <w:rsid w:val="00575156"/>
    <w:rsid w:val="00576538"/>
    <w:rsid w:val="00576592"/>
    <w:rsid w:val="00577405"/>
    <w:rsid w:val="00577A6C"/>
    <w:rsid w:val="005800B5"/>
    <w:rsid w:val="0058032C"/>
    <w:rsid w:val="00581FA3"/>
    <w:rsid w:val="00582A0C"/>
    <w:rsid w:val="005847D6"/>
    <w:rsid w:val="00585AFA"/>
    <w:rsid w:val="0058630E"/>
    <w:rsid w:val="00586B5F"/>
    <w:rsid w:val="00586DF1"/>
    <w:rsid w:val="00587209"/>
    <w:rsid w:val="00587963"/>
    <w:rsid w:val="00587AA6"/>
    <w:rsid w:val="005908FB"/>
    <w:rsid w:val="00591808"/>
    <w:rsid w:val="005922EF"/>
    <w:rsid w:val="0059282C"/>
    <w:rsid w:val="0059342B"/>
    <w:rsid w:val="005945EF"/>
    <w:rsid w:val="005947D7"/>
    <w:rsid w:val="0059565B"/>
    <w:rsid w:val="005956A4"/>
    <w:rsid w:val="00595B46"/>
    <w:rsid w:val="00596BA4"/>
    <w:rsid w:val="00597BCA"/>
    <w:rsid w:val="005A09FD"/>
    <w:rsid w:val="005A0A69"/>
    <w:rsid w:val="005A0BF5"/>
    <w:rsid w:val="005A1B97"/>
    <w:rsid w:val="005A2817"/>
    <w:rsid w:val="005A320D"/>
    <w:rsid w:val="005A324A"/>
    <w:rsid w:val="005A33A3"/>
    <w:rsid w:val="005A4EDF"/>
    <w:rsid w:val="005A4FAA"/>
    <w:rsid w:val="005A5A14"/>
    <w:rsid w:val="005A64DA"/>
    <w:rsid w:val="005A6D22"/>
    <w:rsid w:val="005A73FA"/>
    <w:rsid w:val="005B162F"/>
    <w:rsid w:val="005B1CD4"/>
    <w:rsid w:val="005B25E4"/>
    <w:rsid w:val="005B29E7"/>
    <w:rsid w:val="005B4195"/>
    <w:rsid w:val="005B66ED"/>
    <w:rsid w:val="005B6973"/>
    <w:rsid w:val="005B6E0D"/>
    <w:rsid w:val="005B73E5"/>
    <w:rsid w:val="005B7ADC"/>
    <w:rsid w:val="005C016F"/>
    <w:rsid w:val="005C0561"/>
    <w:rsid w:val="005C10DA"/>
    <w:rsid w:val="005C1869"/>
    <w:rsid w:val="005C1B96"/>
    <w:rsid w:val="005C2A7E"/>
    <w:rsid w:val="005C2B78"/>
    <w:rsid w:val="005C3F6F"/>
    <w:rsid w:val="005C471D"/>
    <w:rsid w:val="005C486E"/>
    <w:rsid w:val="005C61A9"/>
    <w:rsid w:val="005C6A11"/>
    <w:rsid w:val="005C7164"/>
    <w:rsid w:val="005C7413"/>
    <w:rsid w:val="005C7D3B"/>
    <w:rsid w:val="005D083F"/>
    <w:rsid w:val="005D0ACB"/>
    <w:rsid w:val="005D128E"/>
    <w:rsid w:val="005D39A8"/>
    <w:rsid w:val="005D4327"/>
    <w:rsid w:val="005D48B8"/>
    <w:rsid w:val="005D51D1"/>
    <w:rsid w:val="005D5443"/>
    <w:rsid w:val="005D561B"/>
    <w:rsid w:val="005D5685"/>
    <w:rsid w:val="005D5978"/>
    <w:rsid w:val="005D5A24"/>
    <w:rsid w:val="005D6C69"/>
    <w:rsid w:val="005D71E5"/>
    <w:rsid w:val="005D75E8"/>
    <w:rsid w:val="005D76FC"/>
    <w:rsid w:val="005E0EA9"/>
    <w:rsid w:val="005E122C"/>
    <w:rsid w:val="005E238E"/>
    <w:rsid w:val="005E3075"/>
    <w:rsid w:val="005E320C"/>
    <w:rsid w:val="005E4C45"/>
    <w:rsid w:val="005E4CD2"/>
    <w:rsid w:val="005E5B1A"/>
    <w:rsid w:val="005E6216"/>
    <w:rsid w:val="005E6F0A"/>
    <w:rsid w:val="005E7965"/>
    <w:rsid w:val="005F003F"/>
    <w:rsid w:val="005F0BF3"/>
    <w:rsid w:val="005F0BF5"/>
    <w:rsid w:val="005F20FE"/>
    <w:rsid w:val="005F2236"/>
    <w:rsid w:val="005F35D5"/>
    <w:rsid w:val="005F376F"/>
    <w:rsid w:val="005F3BAB"/>
    <w:rsid w:val="005F4B11"/>
    <w:rsid w:val="005F4EA2"/>
    <w:rsid w:val="005F57D5"/>
    <w:rsid w:val="005F5A6E"/>
    <w:rsid w:val="005F6052"/>
    <w:rsid w:val="005F6CBB"/>
    <w:rsid w:val="005F6FD4"/>
    <w:rsid w:val="005F73FC"/>
    <w:rsid w:val="005F740D"/>
    <w:rsid w:val="005F7875"/>
    <w:rsid w:val="00601922"/>
    <w:rsid w:val="006026FC"/>
    <w:rsid w:val="00602C41"/>
    <w:rsid w:val="00602E95"/>
    <w:rsid w:val="00604396"/>
    <w:rsid w:val="00604B5E"/>
    <w:rsid w:val="00605131"/>
    <w:rsid w:val="006052B3"/>
    <w:rsid w:val="00605575"/>
    <w:rsid w:val="00606093"/>
    <w:rsid w:val="00606F5C"/>
    <w:rsid w:val="006073E7"/>
    <w:rsid w:val="006100A1"/>
    <w:rsid w:val="0061046D"/>
    <w:rsid w:val="00610988"/>
    <w:rsid w:val="006116E7"/>
    <w:rsid w:val="00611B5A"/>
    <w:rsid w:val="00611EB1"/>
    <w:rsid w:val="00612035"/>
    <w:rsid w:val="00612AE2"/>
    <w:rsid w:val="00612C53"/>
    <w:rsid w:val="00612C67"/>
    <w:rsid w:val="00613460"/>
    <w:rsid w:val="006140F5"/>
    <w:rsid w:val="00614ABB"/>
    <w:rsid w:val="00614B90"/>
    <w:rsid w:val="00616670"/>
    <w:rsid w:val="00616EE0"/>
    <w:rsid w:val="00617359"/>
    <w:rsid w:val="00620460"/>
    <w:rsid w:val="00620DAA"/>
    <w:rsid w:val="006222C3"/>
    <w:rsid w:val="00622E1F"/>
    <w:rsid w:val="00624223"/>
    <w:rsid w:val="006244EC"/>
    <w:rsid w:val="00624E7C"/>
    <w:rsid w:val="00624E9F"/>
    <w:rsid w:val="00624F70"/>
    <w:rsid w:val="0062567C"/>
    <w:rsid w:val="00626AF0"/>
    <w:rsid w:val="0063091C"/>
    <w:rsid w:val="00630EC0"/>
    <w:rsid w:val="00630F73"/>
    <w:rsid w:val="00631C1F"/>
    <w:rsid w:val="00631DD7"/>
    <w:rsid w:val="00632D89"/>
    <w:rsid w:val="00632EA7"/>
    <w:rsid w:val="00633455"/>
    <w:rsid w:val="006334A5"/>
    <w:rsid w:val="00634086"/>
    <w:rsid w:val="00634EF0"/>
    <w:rsid w:val="00635028"/>
    <w:rsid w:val="006350A6"/>
    <w:rsid w:val="006353EF"/>
    <w:rsid w:val="006369AF"/>
    <w:rsid w:val="00637F2D"/>
    <w:rsid w:val="006400CC"/>
    <w:rsid w:val="006428AB"/>
    <w:rsid w:val="006430C4"/>
    <w:rsid w:val="0064431B"/>
    <w:rsid w:val="006447DB"/>
    <w:rsid w:val="00644BE8"/>
    <w:rsid w:val="00645954"/>
    <w:rsid w:val="006469F6"/>
    <w:rsid w:val="00647951"/>
    <w:rsid w:val="006510FD"/>
    <w:rsid w:val="00651244"/>
    <w:rsid w:val="0065140F"/>
    <w:rsid w:val="0065168A"/>
    <w:rsid w:val="00651AD3"/>
    <w:rsid w:val="00652B21"/>
    <w:rsid w:val="00653371"/>
    <w:rsid w:val="006538B6"/>
    <w:rsid w:val="006538C6"/>
    <w:rsid w:val="006544E7"/>
    <w:rsid w:val="006567BA"/>
    <w:rsid w:val="00657F11"/>
    <w:rsid w:val="00661B13"/>
    <w:rsid w:val="00662882"/>
    <w:rsid w:val="00662F47"/>
    <w:rsid w:val="00663F0E"/>
    <w:rsid w:val="0066412A"/>
    <w:rsid w:val="00664332"/>
    <w:rsid w:val="00664354"/>
    <w:rsid w:val="00664738"/>
    <w:rsid w:val="00664F8F"/>
    <w:rsid w:val="00666648"/>
    <w:rsid w:val="00666A90"/>
    <w:rsid w:val="00667109"/>
    <w:rsid w:val="00667DC1"/>
    <w:rsid w:val="00670A1B"/>
    <w:rsid w:val="00670B81"/>
    <w:rsid w:val="0067164E"/>
    <w:rsid w:val="00671C6B"/>
    <w:rsid w:val="00672EE7"/>
    <w:rsid w:val="006739F1"/>
    <w:rsid w:val="00674878"/>
    <w:rsid w:val="006759F6"/>
    <w:rsid w:val="00676E39"/>
    <w:rsid w:val="0067782F"/>
    <w:rsid w:val="00677DB2"/>
    <w:rsid w:val="00680442"/>
    <w:rsid w:val="006807FD"/>
    <w:rsid w:val="00682623"/>
    <w:rsid w:val="0068310A"/>
    <w:rsid w:val="006836E7"/>
    <w:rsid w:val="00683C99"/>
    <w:rsid w:val="00684183"/>
    <w:rsid w:val="00685A89"/>
    <w:rsid w:val="00685B53"/>
    <w:rsid w:val="00686354"/>
    <w:rsid w:val="00687DAC"/>
    <w:rsid w:val="006900E4"/>
    <w:rsid w:val="00690285"/>
    <w:rsid w:val="0069152E"/>
    <w:rsid w:val="006925C1"/>
    <w:rsid w:val="00692F07"/>
    <w:rsid w:val="00694761"/>
    <w:rsid w:val="00694C96"/>
    <w:rsid w:val="00695B60"/>
    <w:rsid w:val="00695BC8"/>
    <w:rsid w:val="00696511"/>
    <w:rsid w:val="006967B1"/>
    <w:rsid w:val="00696B39"/>
    <w:rsid w:val="00697006"/>
    <w:rsid w:val="006976C5"/>
    <w:rsid w:val="00697BC5"/>
    <w:rsid w:val="006A1F7D"/>
    <w:rsid w:val="006A21A5"/>
    <w:rsid w:val="006A2660"/>
    <w:rsid w:val="006A2696"/>
    <w:rsid w:val="006A2921"/>
    <w:rsid w:val="006A2BF2"/>
    <w:rsid w:val="006A2D78"/>
    <w:rsid w:val="006A301A"/>
    <w:rsid w:val="006A3B78"/>
    <w:rsid w:val="006A4692"/>
    <w:rsid w:val="006A472A"/>
    <w:rsid w:val="006A5447"/>
    <w:rsid w:val="006A5653"/>
    <w:rsid w:val="006A5979"/>
    <w:rsid w:val="006A6482"/>
    <w:rsid w:val="006A6A38"/>
    <w:rsid w:val="006B14F8"/>
    <w:rsid w:val="006B1CBE"/>
    <w:rsid w:val="006B1D9B"/>
    <w:rsid w:val="006B214A"/>
    <w:rsid w:val="006B24F6"/>
    <w:rsid w:val="006B37AF"/>
    <w:rsid w:val="006B3819"/>
    <w:rsid w:val="006B4692"/>
    <w:rsid w:val="006B46FC"/>
    <w:rsid w:val="006B4926"/>
    <w:rsid w:val="006B4C23"/>
    <w:rsid w:val="006B5317"/>
    <w:rsid w:val="006B6502"/>
    <w:rsid w:val="006B73E0"/>
    <w:rsid w:val="006C0284"/>
    <w:rsid w:val="006C036A"/>
    <w:rsid w:val="006C13C1"/>
    <w:rsid w:val="006C1DD9"/>
    <w:rsid w:val="006C27C1"/>
    <w:rsid w:val="006C2D78"/>
    <w:rsid w:val="006C2F58"/>
    <w:rsid w:val="006C31E0"/>
    <w:rsid w:val="006C32FB"/>
    <w:rsid w:val="006C3DCE"/>
    <w:rsid w:val="006C435A"/>
    <w:rsid w:val="006C49EE"/>
    <w:rsid w:val="006C5832"/>
    <w:rsid w:val="006C6D1A"/>
    <w:rsid w:val="006C75D9"/>
    <w:rsid w:val="006D0695"/>
    <w:rsid w:val="006D0E79"/>
    <w:rsid w:val="006D1C76"/>
    <w:rsid w:val="006D32C3"/>
    <w:rsid w:val="006D3959"/>
    <w:rsid w:val="006D39DD"/>
    <w:rsid w:val="006D4314"/>
    <w:rsid w:val="006D47D0"/>
    <w:rsid w:val="006D5CA8"/>
    <w:rsid w:val="006D62BC"/>
    <w:rsid w:val="006D71D8"/>
    <w:rsid w:val="006D74D5"/>
    <w:rsid w:val="006D7BEB"/>
    <w:rsid w:val="006D7EF5"/>
    <w:rsid w:val="006D7F35"/>
    <w:rsid w:val="006E005C"/>
    <w:rsid w:val="006E00AC"/>
    <w:rsid w:val="006E05DD"/>
    <w:rsid w:val="006E0730"/>
    <w:rsid w:val="006E0AD6"/>
    <w:rsid w:val="006E1DE0"/>
    <w:rsid w:val="006E215E"/>
    <w:rsid w:val="006E2686"/>
    <w:rsid w:val="006E2A60"/>
    <w:rsid w:val="006E2BEE"/>
    <w:rsid w:val="006E2EC9"/>
    <w:rsid w:val="006E2FC4"/>
    <w:rsid w:val="006E34A7"/>
    <w:rsid w:val="006E5C7B"/>
    <w:rsid w:val="006F05D1"/>
    <w:rsid w:val="006F0905"/>
    <w:rsid w:val="006F0C82"/>
    <w:rsid w:val="006F0E0A"/>
    <w:rsid w:val="006F336E"/>
    <w:rsid w:val="006F3515"/>
    <w:rsid w:val="006F3544"/>
    <w:rsid w:val="006F4F2D"/>
    <w:rsid w:val="006F5D4D"/>
    <w:rsid w:val="006F67FC"/>
    <w:rsid w:val="006F791A"/>
    <w:rsid w:val="006F792F"/>
    <w:rsid w:val="007006D8"/>
    <w:rsid w:val="00701C82"/>
    <w:rsid w:val="007026FA"/>
    <w:rsid w:val="007027F4"/>
    <w:rsid w:val="00703270"/>
    <w:rsid w:val="0070362E"/>
    <w:rsid w:val="0070365A"/>
    <w:rsid w:val="00703CCC"/>
    <w:rsid w:val="00703F8D"/>
    <w:rsid w:val="007048C3"/>
    <w:rsid w:val="00704E4D"/>
    <w:rsid w:val="0070517E"/>
    <w:rsid w:val="0070583C"/>
    <w:rsid w:val="00705C93"/>
    <w:rsid w:val="00705CA0"/>
    <w:rsid w:val="0070624C"/>
    <w:rsid w:val="00706500"/>
    <w:rsid w:val="00706537"/>
    <w:rsid w:val="00706764"/>
    <w:rsid w:val="00706CB7"/>
    <w:rsid w:val="0070795F"/>
    <w:rsid w:val="00707970"/>
    <w:rsid w:val="00707C87"/>
    <w:rsid w:val="007109C7"/>
    <w:rsid w:val="00711D25"/>
    <w:rsid w:val="00711F13"/>
    <w:rsid w:val="00711F46"/>
    <w:rsid w:val="00712198"/>
    <w:rsid w:val="00715B57"/>
    <w:rsid w:val="00715F2C"/>
    <w:rsid w:val="00715FAB"/>
    <w:rsid w:val="00716C58"/>
    <w:rsid w:val="00717CB0"/>
    <w:rsid w:val="007201F8"/>
    <w:rsid w:val="00720C87"/>
    <w:rsid w:val="00721BCB"/>
    <w:rsid w:val="00722EB7"/>
    <w:rsid w:val="007246D0"/>
    <w:rsid w:val="00724AF2"/>
    <w:rsid w:val="0072556D"/>
    <w:rsid w:val="007263B4"/>
    <w:rsid w:val="0072673E"/>
    <w:rsid w:val="00727161"/>
    <w:rsid w:val="007302D6"/>
    <w:rsid w:val="00730863"/>
    <w:rsid w:val="00731415"/>
    <w:rsid w:val="00732B12"/>
    <w:rsid w:val="00732BEE"/>
    <w:rsid w:val="00733D5A"/>
    <w:rsid w:val="00734272"/>
    <w:rsid w:val="00734D0D"/>
    <w:rsid w:val="00735AF3"/>
    <w:rsid w:val="0073615A"/>
    <w:rsid w:val="007368FC"/>
    <w:rsid w:val="00737054"/>
    <w:rsid w:val="0073710F"/>
    <w:rsid w:val="007402DB"/>
    <w:rsid w:val="0074067B"/>
    <w:rsid w:val="0074107E"/>
    <w:rsid w:val="0074114B"/>
    <w:rsid w:val="00741833"/>
    <w:rsid w:val="00741925"/>
    <w:rsid w:val="0074303B"/>
    <w:rsid w:val="00743115"/>
    <w:rsid w:val="00743737"/>
    <w:rsid w:val="0074387C"/>
    <w:rsid w:val="00744157"/>
    <w:rsid w:val="007448AD"/>
    <w:rsid w:val="00745213"/>
    <w:rsid w:val="00745E70"/>
    <w:rsid w:val="0074624E"/>
    <w:rsid w:val="007503F6"/>
    <w:rsid w:val="00750C4C"/>
    <w:rsid w:val="00750E6A"/>
    <w:rsid w:val="0075150B"/>
    <w:rsid w:val="0075178E"/>
    <w:rsid w:val="00752319"/>
    <w:rsid w:val="00752A07"/>
    <w:rsid w:val="007546A8"/>
    <w:rsid w:val="007546EF"/>
    <w:rsid w:val="00754CFB"/>
    <w:rsid w:val="00754D7F"/>
    <w:rsid w:val="00756F58"/>
    <w:rsid w:val="00757420"/>
    <w:rsid w:val="00757FFB"/>
    <w:rsid w:val="007610E3"/>
    <w:rsid w:val="00761580"/>
    <w:rsid w:val="00761ADA"/>
    <w:rsid w:val="00761ED1"/>
    <w:rsid w:val="00763511"/>
    <w:rsid w:val="007641EE"/>
    <w:rsid w:val="0076494A"/>
    <w:rsid w:val="00764E52"/>
    <w:rsid w:val="00764F65"/>
    <w:rsid w:val="00764F88"/>
    <w:rsid w:val="00764F97"/>
    <w:rsid w:val="007653F2"/>
    <w:rsid w:val="00770D95"/>
    <w:rsid w:val="00771B9A"/>
    <w:rsid w:val="00772531"/>
    <w:rsid w:val="00772575"/>
    <w:rsid w:val="007731B1"/>
    <w:rsid w:val="00773987"/>
    <w:rsid w:val="0077418D"/>
    <w:rsid w:val="007742C7"/>
    <w:rsid w:val="00774C81"/>
    <w:rsid w:val="007752A4"/>
    <w:rsid w:val="00775E0E"/>
    <w:rsid w:val="0077676D"/>
    <w:rsid w:val="00777810"/>
    <w:rsid w:val="00780E49"/>
    <w:rsid w:val="007826BC"/>
    <w:rsid w:val="00782BE1"/>
    <w:rsid w:val="0078349E"/>
    <w:rsid w:val="00785BBA"/>
    <w:rsid w:val="00787659"/>
    <w:rsid w:val="00790716"/>
    <w:rsid w:val="007913A8"/>
    <w:rsid w:val="00791524"/>
    <w:rsid w:val="007933BF"/>
    <w:rsid w:val="0079416E"/>
    <w:rsid w:val="007942FF"/>
    <w:rsid w:val="007948AB"/>
    <w:rsid w:val="00794B71"/>
    <w:rsid w:val="00794E69"/>
    <w:rsid w:val="0079511A"/>
    <w:rsid w:val="00797FC1"/>
    <w:rsid w:val="007A107A"/>
    <w:rsid w:val="007A126F"/>
    <w:rsid w:val="007A22C1"/>
    <w:rsid w:val="007A2C2E"/>
    <w:rsid w:val="007A301F"/>
    <w:rsid w:val="007A47B4"/>
    <w:rsid w:val="007A4CD6"/>
    <w:rsid w:val="007A51B3"/>
    <w:rsid w:val="007A6AA5"/>
    <w:rsid w:val="007A6EB4"/>
    <w:rsid w:val="007A7D2E"/>
    <w:rsid w:val="007B1757"/>
    <w:rsid w:val="007B1EC5"/>
    <w:rsid w:val="007B3DA9"/>
    <w:rsid w:val="007B431E"/>
    <w:rsid w:val="007B5141"/>
    <w:rsid w:val="007B6D97"/>
    <w:rsid w:val="007B748F"/>
    <w:rsid w:val="007C00C3"/>
    <w:rsid w:val="007C0A35"/>
    <w:rsid w:val="007C106A"/>
    <w:rsid w:val="007C157B"/>
    <w:rsid w:val="007C329F"/>
    <w:rsid w:val="007C35DC"/>
    <w:rsid w:val="007C4275"/>
    <w:rsid w:val="007C472D"/>
    <w:rsid w:val="007C48B4"/>
    <w:rsid w:val="007C4E47"/>
    <w:rsid w:val="007C532B"/>
    <w:rsid w:val="007C5CA6"/>
    <w:rsid w:val="007C5D30"/>
    <w:rsid w:val="007C6FF2"/>
    <w:rsid w:val="007C73E5"/>
    <w:rsid w:val="007D1048"/>
    <w:rsid w:val="007D107B"/>
    <w:rsid w:val="007D11C1"/>
    <w:rsid w:val="007D2443"/>
    <w:rsid w:val="007D2809"/>
    <w:rsid w:val="007D4870"/>
    <w:rsid w:val="007D5FD7"/>
    <w:rsid w:val="007D6700"/>
    <w:rsid w:val="007D70E4"/>
    <w:rsid w:val="007D7FE3"/>
    <w:rsid w:val="007E0770"/>
    <w:rsid w:val="007E1652"/>
    <w:rsid w:val="007E1BA7"/>
    <w:rsid w:val="007E2786"/>
    <w:rsid w:val="007E3D1A"/>
    <w:rsid w:val="007E4813"/>
    <w:rsid w:val="007E51EE"/>
    <w:rsid w:val="007E7A28"/>
    <w:rsid w:val="007F0311"/>
    <w:rsid w:val="007F0455"/>
    <w:rsid w:val="007F046F"/>
    <w:rsid w:val="007F060C"/>
    <w:rsid w:val="007F0C49"/>
    <w:rsid w:val="007F1FCB"/>
    <w:rsid w:val="007F3F35"/>
    <w:rsid w:val="007F4D6C"/>
    <w:rsid w:val="007F4E87"/>
    <w:rsid w:val="007F58E2"/>
    <w:rsid w:val="007F645D"/>
    <w:rsid w:val="007F73F2"/>
    <w:rsid w:val="007F74F6"/>
    <w:rsid w:val="007F7B76"/>
    <w:rsid w:val="007F7B89"/>
    <w:rsid w:val="00800BE3"/>
    <w:rsid w:val="00801C87"/>
    <w:rsid w:val="00802C8B"/>
    <w:rsid w:val="00802EF0"/>
    <w:rsid w:val="00804E46"/>
    <w:rsid w:val="00806222"/>
    <w:rsid w:val="0080633D"/>
    <w:rsid w:val="00806677"/>
    <w:rsid w:val="00806E28"/>
    <w:rsid w:val="00806F5C"/>
    <w:rsid w:val="008076B3"/>
    <w:rsid w:val="008113CE"/>
    <w:rsid w:val="00812EF2"/>
    <w:rsid w:val="008138BE"/>
    <w:rsid w:val="00813DAC"/>
    <w:rsid w:val="0081424C"/>
    <w:rsid w:val="00814E81"/>
    <w:rsid w:val="008161DB"/>
    <w:rsid w:val="00817323"/>
    <w:rsid w:val="00817445"/>
    <w:rsid w:val="0082060C"/>
    <w:rsid w:val="008235D7"/>
    <w:rsid w:val="00824C72"/>
    <w:rsid w:val="00824F23"/>
    <w:rsid w:val="00826AEB"/>
    <w:rsid w:val="00826E4A"/>
    <w:rsid w:val="008309AE"/>
    <w:rsid w:val="00831651"/>
    <w:rsid w:val="008317D9"/>
    <w:rsid w:val="0083218E"/>
    <w:rsid w:val="00832273"/>
    <w:rsid w:val="008325CD"/>
    <w:rsid w:val="00833547"/>
    <w:rsid w:val="00833A92"/>
    <w:rsid w:val="00834870"/>
    <w:rsid w:val="00837716"/>
    <w:rsid w:val="00837862"/>
    <w:rsid w:val="008400EF"/>
    <w:rsid w:val="008404EA"/>
    <w:rsid w:val="00841F68"/>
    <w:rsid w:val="00842153"/>
    <w:rsid w:val="0084242F"/>
    <w:rsid w:val="00844A42"/>
    <w:rsid w:val="00846435"/>
    <w:rsid w:val="00846741"/>
    <w:rsid w:val="00846B6F"/>
    <w:rsid w:val="0084799C"/>
    <w:rsid w:val="00847A59"/>
    <w:rsid w:val="00847BB9"/>
    <w:rsid w:val="008504B0"/>
    <w:rsid w:val="00851AA4"/>
    <w:rsid w:val="0085230B"/>
    <w:rsid w:val="008534D2"/>
    <w:rsid w:val="00855291"/>
    <w:rsid w:val="00856045"/>
    <w:rsid w:val="00856419"/>
    <w:rsid w:val="00856AA9"/>
    <w:rsid w:val="00860452"/>
    <w:rsid w:val="00860C78"/>
    <w:rsid w:val="00861AFC"/>
    <w:rsid w:val="00861B84"/>
    <w:rsid w:val="00862020"/>
    <w:rsid w:val="008621DF"/>
    <w:rsid w:val="00863017"/>
    <w:rsid w:val="00863066"/>
    <w:rsid w:val="0086323A"/>
    <w:rsid w:val="0086364E"/>
    <w:rsid w:val="00863849"/>
    <w:rsid w:val="00863A82"/>
    <w:rsid w:val="00864154"/>
    <w:rsid w:val="0086593B"/>
    <w:rsid w:val="008662AC"/>
    <w:rsid w:val="008665E8"/>
    <w:rsid w:val="008671B0"/>
    <w:rsid w:val="00867509"/>
    <w:rsid w:val="00867ED4"/>
    <w:rsid w:val="00867F93"/>
    <w:rsid w:val="0087061E"/>
    <w:rsid w:val="00871BFF"/>
    <w:rsid w:val="00872007"/>
    <w:rsid w:val="0087329B"/>
    <w:rsid w:val="008735AC"/>
    <w:rsid w:val="00873654"/>
    <w:rsid w:val="00874D89"/>
    <w:rsid w:val="0087517E"/>
    <w:rsid w:val="008752C9"/>
    <w:rsid w:val="0087547E"/>
    <w:rsid w:val="0087579D"/>
    <w:rsid w:val="00875A0F"/>
    <w:rsid w:val="00876691"/>
    <w:rsid w:val="008768B7"/>
    <w:rsid w:val="0088044E"/>
    <w:rsid w:val="0088150A"/>
    <w:rsid w:val="00881F41"/>
    <w:rsid w:val="00882F4A"/>
    <w:rsid w:val="00883BEF"/>
    <w:rsid w:val="00883D56"/>
    <w:rsid w:val="00883DFA"/>
    <w:rsid w:val="00884268"/>
    <w:rsid w:val="0088496A"/>
    <w:rsid w:val="008857CA"/>
    <w:rsid w:val="00885A8F"/>
    <w:rsid w:val="00885FD3"/>
    <w:rsid w:val="0088643E"/>
    <w:rsid w:val="00886731"/>
    <w:rsid w:val="0088790E"/>
    <w:rsid w:val="008903C2"/>
    <w:rsid w:val="00890B36"/>
    <w:rsid w:val="00890E69"/>
    <w:rsid w:val="00891D90"/>
    <w:rsid w:val="0089205F"/>
    <w:rsid w:val="00896B1E"/>
    <w:rsid w:val="0089795A"/>
    <w:rsid w:val="008A18AC"/>
    <w:rsid w:val="008A1AB0"/>
    <w:rsid w:val="008A1E5F"/>
    <w:rsid w:val="008A232D"/>
    <w:rsid w:val="008A24A3"/>
    <w:rsid w:val="008A43D9"/>
    <w:rsid w:val="008A4DE9"/>
    <w:rsid w:val="008A5915"/>
    <w:rsid w:val="008A59F5"/>
    <w:rsid w:val="008A5E6E"/>
    <w:rsid w:val="008A6098"/>
    <w:rsid w:val="008A64D1"/>
    <w:rsid w:val="008A66CE"/>
    <w:rsid w:val="008A72D2"/>
    <w:rsid w:val="008A73FA"/>
    <w:rsid w:val="008B038D"/>
    <w:rsid w:val="008B0F31"/>
    <w:rsid w:val="008B2509"/>
    <w:rsid w:val="008B281F"/>
    <w:rsid w:val="008B2B16"/>
    <w:rsid w:val="008B3579"/>
    <w:rsid w:val="008B3EF0"/>
    <w:rsid w:val="008B4FBE"/>
    <w:rsid w:val="008B533B"/>
    <w:rsid w:val="008B53E5"/>
    <w:rsid w:val="008B6272"/>
    <w:rsid w:val="008B6FFA"/>
    <w:rsid w:val="008C0955"/>
    <w:rsid w:val="008C0A91"/>
    <w:rsid w:val="008C1D65"/>
    <w:rsid w:val="008C2340"/>
    <w:rsid w:val="008C3439"/>
    <w:rsid w:val="008C42EF"/>
    <w:rsid w:val="008C4670"/>
    <w:rsid w:val="008C4A89"/>
    <w:rsid w:val="008C57F1"/>
    <w:rsid w:val="008C5D04"/>
    <w:rsid w:val="008C6B34"/>
    <w:rsid w:val="008D16EC"/>
    <w:rsid w:val="008D192E"/>
    <w:rsid w:val="008D1B0C"/>
    <w:rsid w:val="008D2422"/>
    <w:rsid w:val="008D3056"/>
    <w:rsid w:val="008D45AF"/>
    <w:rsid w:val="008D491F"/>
    <w:rsid w:val="008D53D3"/>
    <w:rsid w:val="008D6017"/>
    <w:rsid w:val="008D60BC"/>
    <w:rsid w:val="008E00A1"/>
    <w:rsid w:val="008E0F6D"/>
    <w:rsid w:val="008E109D"/>
    <w:rsid w:val="008E1110"/>
    <w:rsid w:val="008E5416"/>
    <w:rsid w:val="008E5DE6"/>
    <w:rsid w:val="008E6539"/>
    <w:rsid w:val="008E6F45"/>
    <w:rsid w:val="008E7AE7"/>
    <w:rsid w:val="008F005E"/>
    <w:rsid w:val="008F0967"/>
    <w:rsid w:val="008F0DA4"/>
    <w:rsid w:val="008F15E1"/>
    <w:rsid w:val="008F1A1F"/>
    <w:rsid w:val="008F1E3E"/>
    <w:rsid w:val="008F1FBD"/>
    <w:rsid w:val="008F2CA4"/>
    <w:rsid w:val="008F3A08"/>
    <w:rsid w:val="008F4289"/>
    <w:rsid w:val="008F43DF"/>
    <w:rsid w:val="008F4B49"/>
    <w:rsid w:val="008F6D7A"/>
    <w:rsid w:val="00900C98"/>
    <w:rsid w:val="00901A34"/>
    <w:rsid w:val="009023FA"/>
    <w:rsid w:val="00902B98"/>
    <w:rsid w:val="00902FDC"/>
    <w:rsid w:val="00903810"/>
    <w:rsid w:val="00903F40"/>
    <w:rsid w:val="0090401F"/>
    <w:rsid w:val="00904816"/>
    <w:rsid w:val="00904900"/>
    <w:rsid w:val="00910178"/>
    <w:rsid w:val="00910814"/>
    <w:rsid w:val="00910824"/>
    <w:rsid w:val="00911E1B"/>
    <w:rsid w:val="00911F95"/>
    <w:rsid w:val="009127A7"/>
    <w:rsid w:val="0091308B"/>
    <w:rsid w:val="00913F34"/>
    <w:rsid w:val="00915435"/>
    <w:rsid w:val="00915628"/>
    <w:rsid w:val="009167EE"/>
    <w:rsid w:val="00917B37"/>
    <w:rsid w:val="00920781"/>
    <w:rsid w:val="009208D5"/>
    <w:rsid w:val="009224B9"/>
    <w:rsid w:val="00923BC7"/>
    <w:rsid w:val="0092424F"/>
    <w:rsid w:val="009242E6"/>
    <w:rsid w:val="00925911"/>
    <w:rsid w:val="00925E44"/>
    <w:rsid w:val="00926A60"/>
    <w:rsid w:val="00926F6A"/>
    <w:rsid w:val="0092718C"/>
    <w:rsid w:val="00930728"/>
    <w:rsid w:val="00930B65"/>
    <w:rsid w:val="00931045"/>
    <w:rsid w:val="00931163"/>
    <w:rsid w:val="009315FB"/>
    <w:rsid w:val="00931C21"/>
    <w:rsid w:val="00932D03"/>
    <w:rsid w:val="00933A7D"/>
    <w:rsid w:val="00934A90"/>
    <w:rsid w:val="00934D1C"/>
    <w:rsid w:val="009351A8"/>
    <w:rsid w:val="00935848"/>
    <w:rsid w:val="009364A4"/>
    <w:rsid w:val="00937B12"/>
    <w:rsid w:val="00937B34"/>
    <w:rsid w:val="00940A55"/>
    <w:rsid w:val="00941078"/>
    <w:rsid w:val="00942174"/>
    <w:rsid w:val="0094265A"/>
    <w:rsid w:val="00942FC2"/>
    <w:rsid w:val="00943BA4"/>
    <w:rsid w:val="0094426B"/>
    <w:rsid w:val="00944830"/>
    <w:rsid w:val="00944AFA"/>
    <w:rsid w:val="00945A08"/>
    <w:rsid w:val="00946370"/>
    <w:rsid w:val="009463CC"/>
    <w:rsid w:val="00947B18"/>
    <w:rsid w:val="00950232"/>
    <w:rsid w:val="00950BFE"/>
    <w:rsid w:val="00951370"/>
    <w:rsid w:val="009517D8"/>
    <w:rsid w:val="00952632"/>
    <w:rsid w:val="00953788"/>
    <w:rsid w:val="00955D7E"/>
    <w:rsid w:val="00956EDE"/>
    <w:rsid w:val="00960142"/>
    <w:rsid w:val="00961C26"/>
    <w:rsid w:val="009624DC"/>
    <w:rsid w:val="00962956"/>
    <w:rsid w:val="009630FD"/>
    <w:rsid w:val="00963D80"/>
    <w:rsid w:val="00965503"/>
    <w:rsid w:val="00966BE6"/>
    <w:rsid w:val="00966DC0"/>
    <w:rsid w:val="00967D08"/>
    <w:rsid w:val="0097050E"/>
    <w:rsid w:val="00970694"/>
    <w:rsid w:val="00970F1F"/>
    <w:rsid w:val="00971A1A"/>
    <w:rsid w:val="00971FB5"/>
    <w:rsid w:val="00972470"/>
    <w:rsid w:val="00972B42"/>
    <w:rsid w:val="00974097"/>
    <w:rsid w:val="00974274"/>
    <w:rsid w:val="00974D61"/>
    <w:rsid w:val="00975A5A"/>
    <w:rsid w:val="00975B3E"/>
    <w:rsid w:val="009765D0"/>
    <w:rsid w:val="00977112"/>
    <w:rsid w:val="00977872"/>
    <w:rsid w:val="00977ABD"/>
    <w:rsid w:val="00977D53"/>
    <w:rsid w:val="00980758"/>
    <w:rsid w:val="00981AF7"/>
    <w:rsid w:val="00982A32"/>
    <w:rsid w:val="00982E99"/>
    <w:rsid w:val="00983044"/>
    <w:rsid w:val="009835B2"/>
    <w:rsid w:val="009838E8"/>
    <w:rsid w:val="00983CAD"/>
    <w:rsid w:val="00985282"/>
    <w:rsid w:val="009908B4"/>
    <w:rsid w:val="00992784"/>
    <w:rsid w:val="00992FA3"/>
    <w:rsid w:val="00993306"/>
    <w:rsid w:val="00993C71"/>
    <w:rsid w:val="00994278"/>
    <w:rsid w:val="00994BD5"/>
    <w:rsid w:val="0099581F"/>
    <w:rsid w:val="0099594D"/>
    <w:rsid w:val="00995B01"/>
    <w:rsid w:val="009960E7"/>
    <w:rsid w:val="00996229"/>
    <w:rsid w:val="00997E19"/>
    <w:rsid w:val="00997F68"/>
    <w:rsid w:val="009A24BD"/>
    <w:rsid w:val="009A2920"/>
    <w:rsid w:val="009A5667"/>
    <w:rsid w:val="009A6071"/>
    <w:rsid w:val="009A6630"/>
    <w:rsid w:val="009A7906"/>
    <w:rsid w:val="009B03AF"/>
    <w:rsid w:val="009B1092"/>
    <w:rsid w:val="009B148D"/>
    <w:rsid w:val="009B1867"/>
    <w:rsid w:val="009B1924"/>
    <w:rsid w:val="009B1F57"/>
    <w:rsid w:val="009B47C2"/>
    <w:rsid w:val="009B4F4F"/>
    <w:rsid w:val="009B5EA7"/>
    <w:rsid w:val="009B6D82"/>
    <w:rsid w:val="009B72DC"/>
    <w:rsid w:val="009C12A7"/>
    <w:rsid w:val="009C12D7"/>
    <w:rsid w:val="009C22C8"/>
    <w:rsid w:val="009C3BFA"/>
    <w:rsid w:val="009C3D6E"/>
    <w:rsid w:val="009C3F96"/>
    <w:rsid w:val="009C473C"/>
    <w:rsid w:val="009C6944"/>
    <w:rsid w:val="009D0D9B"/>
    <w:rsid w:val="009D0F36"/>
    <w:rsid w:val="009D1693"/>
    <w:rsid w:val="009D2617"/>
    <w:rsid w:val="009D56C2"/>
    <w:rsid w:val="009E135E"/>
    <w:rsid w:val="009E19AD"/>
    <w:rsid w:val="009E29D6"/>
    <w:rsid w:val="009E3932"/>
    <w:rsid w:val="009E3C84"/>
    <w:rsid w:val="009E55F9"/>
    <w:rsid w:val="009E5826"/>
    <w:rsid w:val="009E5D4E"/>
    <w:rsid w:val="009E64CE"/>
    <w:rsid w:val="009E715C"/>
    <w:rsid w:val="009F0651"/>
    <w:rsid w:val="009F0867"/>
    <w:rsid w:val="009F0A2C"/>
    <w:rsid w:val="009F21ED"/>
    <w:rsid w:val="009F37C7"/>
    <w:rsid w:val="009F39E0"/>
    <w:rsid w:val="009F3EF8"/>
    <w:rsid w:val="009F5442"/>
    <w:rsid w:val="009F796C"/>
    <w:rsid w:val="009F7B46"/>
    <w:rsid w:val="00A00720"/>
    <w:rsid w:val="00A00804"/>
    <w:rsid w:val="00A01273"/>
    <w:rsid w:val="00A0127E"/>
    <w:rsid w:val="00A01296"/>
    <w:rsid w:val="00A02157"/>
    <w:rsid w:val="00A03131"/>
    <w:rsid w:val="00A0373E"/>
    <w:rsid w:val="00A055E8"/>
    <w:rsid w:val="00A07C29"/>
    <w:rsid w:val="00A07CCD"/>
    <w:rsid w:val="00A107F0"/>
    <w:rsid w:val="00A108BE"/>
    <w:rsid w:val="00A10ADC"/>
    <w:rsid w:val="00A1161F"/>
    <w:rsid w:val="00A11D75"/>
    <w:rsid w:val="00A14686"/>
    <w:rsid w:val="00A14C80"/>
    <w:rsid w:val="00A165AC"/>
    <w:rsid w:val="00A16787"/>
    <w:rsid w:val="00A16CA1"/>
    <w:rsid w:val="00A17829"/>
    <w:rsid w:val="00A215CB"/>
    <w:rsid w:val="00A23585"/>
    <w:rsid w:val="00A24C0F"/>
    <w:rsid w:val="00A25815"/>
    <w:rsid w:val="00A25A8E"/>
    <w:rsid w:val="00A26266"/>
    <w:rsid w:val="00A279B9"/>
    <w:rsid w:val="00A27F00"/>
    <w:rsid w:val="00A3004F"/>
    <w:rsid w:val="00A3354B"/>
    <w:rsid w:val="00A33C19"/>
    <w:rsid w:val="00A344A9"/>
    <w:rsid w:val="00A34E8A"/>
    <w:rsid w:val="00A35D60"/>
    <w:rsid w:val="00A3664D"/>
    <w:rsid w:val="00A40233"/>
    <w:rsid w:val="00A419F1"/>
    <w:rsid w:val="00A43124"/>
    <w:rsid w:val="00A434CB"/>
    <w:rsid w:val="00A43EA2"/>
    <w:rsid w:val="00A44B5E"/>
    <w:rsid w:val="00A45228"/>
    <w:rsid w:val="00A46160"/>
    <w:rsid w:val="00A46C08"/>
    <w:rsid w:val="00A478CA"/>
    <w:rsid w:val="00A47DF9"/>
    <w:rsid w:val="00A503CD"/>
    <w:rsid w:val="00A5060E"/>
    <w:rsid w:val="00A5095D"/>
    <w:rsid w:val="00A50BAF"/>
    <w:rsid w:val="00A523B5"/>
    <w:rsid w:val="00A5340B"/>
    <w:rsid w:val="00A53AF5"/>
    <w:rsid w:val="00A53BE5"/>
    <w:rsid w:val="00A5527A"/>
    <w:rsid w:val="00A56995"/>
    <w:rsid w:val="00A57B28"/>
    <w:rsid w:val="00A61040"/>
    <w:rsid w:val="00A6121C"/>
    <w:rsid w:val="00A6159E"/>
    <w:rsid w:val="00A618F1"/>
    <w:rsid w:val="00A62340"/>
    <w:rsid w:val="00A62B35"/>
    <w:rsid w:val="00A62CFA"/>
    <w:rsid w:val="00A62E39"/>
    <w:rsid w:val="00A631D1"/>
    <w:rsid w:val="00A63603"/>
    <w:rsid w:val="00A63D52"/>
    <w:rsid w:val="00A64187"/>
    <w:rsid w:val="00A643A4"/>
    <w:rsid w:val="00A6466F"/>
    <w:rsid w:val="00A659AC"/>
    <w:rsid w:val="00A65DAA"/>
    <w:rsid w:val="00A66568"/>
    <w:rsid w:val="00A66796"/>
    <w:rsid w:val="00A66E42"/>
    <w:rsid w:val="00A679B3"/>
    <w:rsid w:val="00A67EB1"/>
    <w:rsid w:val="00A7036E"/>
    <w:rsid w:val="00A7088C"/>
    <w:rsid w:val="00A709C2"/>
    <w:rsid w:val="00A70BB9"/>
    <w:rsid w:val="00A70CD3"/>
    <w:rsid w:val="00A714A8"/>
    <w:rsid w:val="00A717CB"/>
    <w:rsid w:val="00A71C76"/>
    <w:rsid w:val="00A71F29"/>
    <w:rsid w:val="00A72128"/>
    <w:rsid w:val="00A72A0B"/>
    <w:rsid w:val="00A73118"/>
    <w:rsid w:val="00A73405"/>
    <w:rsid w:val="00A73511"/>
    <w:rsid w:val="00A73F60"/>
    <w:rsid w:val="00A74983"/>
    <w:rsid w:val="00A750E7"/>
    <w:rsid w:val="00A77CB7"/>
    <w:rsid w:val="00A80EAD"/>
    <w:rsid w:val="00A81083"/>
    <w:rsid w:val="00A811F9"/>
    <w:rsid w:val="00A81285"/>
    <w:rsid w:val="00A816B1"/>
    <w:rsid w:val="00A8201D"/>
    <w:rsid w:val="00A834A6"/>
    <w:rsid w:val="00A83A34"/>
    <w:rsid w:val="00A8453B"/>
    <w:rsid w:val="00A84809"/>
    <w:rsid w:val="00A8542E"/>
    <w:rsid w:val="00A856B6"/>
    <w:rsid w:val="00A85CD4"/>
    <w:rsid w:val="00A85EF3"/>
    <w:rsid w:val="00A85F38"/>
    <w:rsid w:val="00A85F97"/>
    <w:rsid w:val="00A861AA"/>
    <w:rsid w:val="00A86DB7"/>
    <w:rsid w:val="00A86DE9"/>
    <w:rsid w:val="00A87925"/>
    <w:rsid w:val="00A87979"/>
    <w:rsid w:val="00A87C9E"/>
    <w:rsid w:val="00A90BC1"/>
    <w:rsid w:val="00A90E25"/>
    <w:rsid w:val="00A91967"/>
    <w:rsid w:val="00A92B44"/>
    <w:rsid w:val="00A94003"/>
    <w:rsid w:val="00A94FB7"/>
    <w:rsid w:val="00A951B1"/>
    <w:rsid w:val="00A96295"/>
    <w:rsid w:val="00A96624"/>
    <w:rsid w:val="00A97023"/>
    <w:rsid w:val="00A97830"/>
    <w:rsid w:val="00AA0126"/>
    <w:rsid w:val="00AA04C4"/>
    <w:rsid w:val="00AA06C7"/>
    <w:rsid w:val="00AA17FC"/>
    <w:rsid w:val="00AA1BBF"/>
    <w:rsid w:val="00AA23B0"/>
    <w:rsid w:val="00AA2EA7"/>
    <w:rsid w:val="00AA30E1"/>
    <w:rsid w:val="00AA4356"/>
    <w:rsid w:val="00AA4752"/>
    <w:rsid w:val="00AA4AEC"/>
    <w:rsid w:val="00AA61D5"/>
    <w:rsid w:val="00AA7104"/>
    <w:rsid w:val="00AA7E3C"/>
    <w:rsid w:val="00AA7F85"/>
    <w:rsid w:val="00AB026A"/>
    <w:rsid w:val="00AB12BB"/>
    <w:rsid w:val="00AB145A"/>
    <w:rsid w:val="00AB14BB"/>
    <w:rsid w:val="00AB220B"/>
    <w:rsid w:val="00AB2C52"/>
    <w:rsid w:val="00AB37FB"/>
    <w:rsid w:val="00AB3C96"/>
    <w:rsid w:val="00AB4046"/>
    <w:rsid w:val="00AB4F8D"/>
    <w:rsid w:val="00AB510C"/>
    <w:rsid w:val="00AB55C8"/>
    <w:rsid w:val="00AB56D7"/>
    <w:rsid w:val="00AB5812"/>
    <w:rsid w:val="00AB5DEE"/>
    <w:rsid w:val="00AB6914"/>
    <w:rsid w:val="00AB7A12"/>
    <w:rsid w:val="00AB7E08"/>
    <w:rsid w:val="00AB7EA4"/>
    <w:rsid w:val="00AC084B"/>
    <w:rsid w:val="00AC223A"/>
    <w:rsid w:val="00AC2429"/>
    <w:rsid w:val="00AC2806"/>
    <w:rsid w:val="00AC2940"/>
    <w:rsid w:val="00AC2A9D"/>
    <w:rsid w:val="00AC2AA5"/>
    <w:rsid w:val="00AC2EED"/>
    <w:rsid w:val="00AC4571"/>
    <w:rsid w:val="00AC4DF7"/>
    <w:rsid w:val="00AC50B6"/>
    <w:rsid w:val="00AC5856"/>
    <w:rsid w:val="00AC5E93"/>
    <w:rsid w:val="00AC63D8"/>
    <w:rsid w:val="00AC724B"/>
    <w:rsid w:val="00AD02D0"/>
    <w:rsid w:val="00AD08F3"/>
    <w:rsid w:val="00AD15E0"/>
    <w:rsid w:val="00AD192E"/>
    <w:rsid w:val="00AD1C9C"/>
    <w:rsid w:val="00AD1D86"/>
    <w:rsid w:val="00AD2822"/>
    <w:rsid w:val="00AD2A45"/>
    <w:rsid w:val="00AD3189"/>
    <w:rsid w:val="00AD3725"/>
    <w:rsid w:val="00AD37FC"/>
    <w:rsid w:val="00AD3DD8"/>
    <w:rsid w:val="00AD42C1"/>
    <w:rsid w:val="00AD6901"/>
    <w:rsid w:val="00AD6E2D"/>
    <w:rsid w:val="00AD79F8"/>
    <w:rsid w:val="00AD7CD2"/>
    <w:rsid w:val="00AE0356"/>
    <w:rsid w:val="00AE06EE"/>
    <w:rsid w:val="00AE12DF"/>
    <w:rsid w:val="00AE19E1"/>
    <w:rsid w:val="00AE277F"/>
    <w:rsid w:val="00AE2B5D"/>
    <w:rsid w:val="00AE2D3E"/>
    <w:rsid w:val="00AE3301"/>
    <w:rsid w:val="00AE40E9"/>
    <w:rsid w:val="00AE47A9"/>
    <w:rsid w:val="00AE4A44"/>
    <w:rsid w:val="00AE530C"/>
    <w:rsid w:val="00AE65DD"/>
    <w:rsid w:val="00AE6F5B"/>
    <w:rsid w:val="00AE7270"/>
    <w:rsid w:val="00AE7573"/>
    <w:rsid w:val="00AE7632"/>
    <w:rsid w:val="00AE7D05"/>
    <w:rsid w:val="00AE7DA0"/>
    <w:rsid w:val="00AE7DAD"/>
    <w:rsid w:val="00AF1373"/>
    <w:rsid w:val="00AF173B"/>
    <w:rsid w:val="00AF1E01"/>
    <w:rsid w:val="00AF31CB"/>
    <w:rsid w:val="00AF32EB"/>
    <w:rsid w:val="00AF40F1"/>
    <w:rsid w:val="00AF5F43"/>
    <w:rsid w:val="00AF665C"/>
    <w:rsid w:val="00AF7EE8"/>
    <w:rsid w:val="00B00350"/>
    <w:rsid w:val="00B00826"/>
    <w:rsid w:val="00B019EE"/>
    <w:rsid w:val="00B02360"/>
    <w:rsid w:val="00B0256F"/>
    <w:rsid w:val="00B042B6"/>
    <w:rsid w:val="00B043AA"/>
    <w:rsid w:val="00B05A6A"/>
    <w:rsid w:val="00B05CF2"/>
    <w:rsid w:val="00B0619C"/>
    <w:rsid w:val="00B06B99"/>
    <w:rsid w:val="00B06F59"/>
    <w:rsid w:val="00B07094"/>
    <w:rsid w:val="00B0712B"/>
    <w:rsid w:val="00B07944"/>
    <w:rsid w:val="00B07A2C"/>
    <w:rsid w:val="00B07CB2"/>
    <w:rsid w:val="00B10F27"/>
    <w:rsid w:val="00B12154"/>
    <w:rsid w:val="00B1384F"/>
    <w:rsid w:val="00B14155"/>
    <w:rsid w:val="00B14503"/>
    <w:rsid w:val="00B1460E"/>
    <w:rsid w:val="00B1523F"/>
    <w:rsid w:val="00B15F5A"/>
    <w:rsid w:val="00B16590"/>
    <w:rsid w:val="00B1743E"/>
    <w:rsid w:val="00B20D21"/>
    <w:rsid w:val="00B20D81"/>
    <w:rsid w:val="00B216BF"/>
    <w:rsid w:val="00B21C5B"/>
    <w:rsid w:val="00B21F54"/>
    <w:rsid w:val="00B22251"/>
    <w:rsid w:val="00B22BC2"/>
    <w:rsid w:val="00B23599"/>
    <w:rsid w:val="00B24126"/>
    <w:rsid w:val="00B24C73"/>
    <w:rsid w:val="00B24D34"/>
    <w:rsid w:val="00B25C54"/>
    <w:rsid w:val="00B261FA"/>
    <w:rsid w:val="00B2621E"/>
    <w:rsid w:val="00B32184"/>
    <w:rsid w:val="00B3224B"/>
    <w:rsid w:val="00B326A4"/>
    <w:rsid w:val="00B338C7"/>
    <w:rsid w:val="00B35C1B"/>
    <w:rsid w:val="00B363A6"/>
    <w:rsid w:val="00B36AE5"/>
    <w:rsid w:val="00B36FCE"/>
    <w:rsid w:val="00B3736D"/>
    <w:rsid w:val="00B4121A"/>
    <w:rsid w:val="00B41323"/>
    <w:rsid w:val="00B42259"/>
    <w:rsid w:val="00B42DAE"/>
    <w:rsid w:val="00B43021"/>
    <w:rsid w:val="00B443AC"/>
    <w:rsid w:val="00B4504F"/>
    <w:rsid w:val="00B45D6B"/>
    <w:rsid w:val="00B46EE4"/>
    <w:rsid w:val="00B46F52"/>
    <w:rsid w:val="00B476FD"/>
    <w:rsid w:val="00B47F3B"/>
    <w:rsid w:val="00B500A0"/>
    <w:rsid w:val="00B51AEA"/>
    <w:rsid w:val="00B52C95"/>
    <w:rsid w:val="00B53963"/>
    <w:rsid w:val="00B5445E"/>
    <w:rsid w:val="00B57200"/>
    <w:rsid w:val="00B60077"/>
    <w:rsid w:val="00B61D14"/>
    <w:rsid w:val="00B625A9"/>
    <w:rsid w:val="00B6268F"/>
    <w:rsid w:val="00B62D50"/>
    <w:rsid w:val="00B63C05"/>
    <w:rsid w:val="00B63EFD"/>
    <w:rsid w:val="00B63F94"/>
    <w:rsid w:val="00B64078"/>
    <w:rsid w:val="00B6540D"/>
    <w:rsid w:val="00B656E9"/>
    <w:rsid w:val="00B66421"/>
    <w:rsid w:val="00B66585"/>
    <w:rsid w:val="00B6746F"/>
    <w:rsid w:val="00B676D6"/>
    <w:rsid w:val="00B67ACA"/>
    <w:rsid w:val="00B70B92"/>
    <w:rsid w:val="00B71266"/>
    <w:rsid w:val="00B71A8C"/>
    <w:rsid w:val="00B729E3"/>
    <w:rsid w:val="00B72F79"/>
    <w:rsid w:val="00B75721"/>
    <w:rsid w:val="00B75A19"/>
    <w:rsid w:val="00B767A3"/>
    <w:rsid w:val="00B76CC1"/>
    <w:rsid w:val="00B802BF"/>
    <w:rsid w:val="00B80B6F"/>
    <w:rsid w:val="00B8167F"/>
    <w:rsid w:val="00B821B5"/>
    <w:rsid w:val="00B8228B"/>
    <w:rsid w:val="00B82592"/>
    <w:rsid w:val="00B82F0E"/>
    <w:rsid w:val="00B82FC6"/>
    <w:rsid w:val="00B84669"/>
    <w:rsid w:val="00B86AD8"/>
    <w:rsid w:val="00B8732D"/>
    <w:rsid w:val="00B90ED7"/>
    <w:rsid w:val="00B91244"/>
    <w:rsid w:val="00B9161A"/>
    <w:rsid w:val="00B91917"/>
    <w:rsid w:val="00B924EA"/>
    <w:rsid w:val="00B92AA9"/>
    <w:rsid w:val="00B92E25"/>
    <w:rsid w:val="00B931D2"/>
    <w:rsid w:val="00B94F7A"/>
    <w:rsid w:val="00B97120"/>
    <w:rsid w:val="00BA079C"/>
    <w:rsid w:val="00BA09CB"/>
    <w:rsid w:val="00BA1240"/>
    <w:rsid w:val="00BA1E9F"/>
    <w:rsid w:val="00BA2792"/>
    <w:rsid w:val="00BA2D65"/>
    <w:rsid w:val="00BA3781"/>
    <w:rsid w:val="00BA4283"/>
    <w:rsid w:val="00BA566E"/>
    <w:rsid w:val="00BA5ABA"/>
    <w:rsid w:val="00BA6959"/>
    <w:rsid w:val="00BA6B15"/>
    <w:rsid w:val="00BA781D"/>
    <w:rsid w:val="00BB214E"/>
    <w:rsid w:val="00BB237B"/>
    <w:rsid w:val="00BB2A09"/>
    <w:rsid w:val="00BB32D6"/>
    <w:rsid w:val="00BB3663"/>
    <w:rsid w:val="00BB54C4"/>
    <w:rsid w:val="00BB57FC"/>
    <w:rsid w:val="00BB6B27"/>
    <w:rsid w:val="00BB7B9F"/>
    <w:rsid w:val="00BC03F2"/>
    <w:rsid w:val="00BC1A38"/>
    <w:rsid w:val="00BC26AA"/>
    <w:rsid w:val="00BC28CF"/>
    <w:rsid w:val="00BC3140"/>
    <w:rsid w:val="00BC3B8F"/>
    <w:rsid w:val="00BC3D18"/>
    <w:rsid w:val="00BC6273"/>
    <w:rsid w:val="00BC63E9"/>
    <w:rsid w:val="00BC6828"/>
    <w:rsid w:val="00BD04E7"/>
    <w:rsid w:val="00BD085C"/>
    <w:rsid w:val="00BD1D84"/>
    <w:rsid w:val="00BD23B9"/>
    <w:rsid w:val="00BD2BD0"/>
    <w:rsid w:val="00BD3379"/>
    <w:rsid w:val="00BD3633"/>
    <w:rsid w:val="00BD3FBD"/>
    <w:rsid w:val="00BD451D"/>
    <w:rsid w:val="00BD4C75"/>
    <w:rsid w:val="00BD56AB"/>
    <w:rsid w:val="00BD5713"/>
    <w:rsid w:val="00BD5802"/>
    <w:rsid w:val="00BD5950"/>
    <w:rsid w:val="00BD6387"/>
    <w:rsid w:val="00BD6C6A"/>
    <w:rsid w:val="00BD729B"/>
    <w:rsid w:val="00BD7526"/>
    <w:rsid w:val="00BD796C"/>
    <w:rsid w:val="00BE0078"/>
    <w:rsid w:val="00BE0341"/>
    <w:rsid w:val="00BE055C"/>
    <w:rsid w:val="00BE11EA"/>
    <w:rsid w:val="00BE11F6"/>
    <w:rsid w:val="00BE1764"/>
    <w:rsid w:val="00BE326C"/>
    <w:rsid w:val="00BE3299"/>
    <w:rsid w:val="00BE3B17"/>
    <w:rsid w:val="00BE3B9A"/>
    <w:rsid w:val="00BE5FA5"/>
    <w:rsid w:val="00BE6043"/>
    <w:rsid w:val="00BE66E1"/>
    <w:rsid w:val="00BE6E54"/>
    <w:rsid w:val="00BF0D82"/>
    <w:rsid w:val="00BF0F2E"/>
    <w:rsid w:val="00BF235A"/>
    <w:rsid w:val="00BF2372"/>
    <w:rsid w:val="00BF265B"/>
    <w:rsid w:val="00BF29C8"/>
    <w:rsid w:val="00BF3463"/>
    <w:rsid w:val="00BF38AF"/>
    <w:rsid w:val="00BF4F54"/>
    <w:rsid w:val="00BF6385"/>
    <w:rsid w:val="00BF69F1"/>
    <w:rsid w:val="00BF6A28"/>
    <w:rsid w:val="00BF6E50"/>
    <w:rsid w:val="00BF7265"/>
    <w:rsid w:val="00BF7505"/>
    <w:rsid w:val="00BF76E5"/>
    <w:rsid w:val="00C00135"/>
    <w:rsid w:val="00C00267"/>
    <w:rsid w:val="00C006A2"/>
    <w:rsid w:val="00C00C94"/>
    <w:rsid w:val="00C01631"/>
    <w:rsid w:val="00C0193E"/>
    <w:rsid w:val="00C01A79"/>
    <w:rsid w:val="00C02321"/>
    <w:rsid w:val="00C02E9A"/>
    <w:rsid w:val="00C044C4"/>
    <w:rsid w:val="00C05154"/>
    <w:rsid w:val="00C055CF"/>
    <w:rsid w:val="00C0576D"/>
    <w:rsid w:val="00C05C33"/>
    <w:rsid w:val="00C0620C"/>
    <w:rsid w:val="00C064F3"/>
    <w:rsid w:val="00C07289"/>
    <w:rsid w:val="00C07768"/>
    <w:rsid w:val="00C10D23"/>
    <w:rsid w:val="00C10F8A"/>
    <w:rsid w:val="00C1188B"/>
    <w:rsid w:val="00C11C25"/>
    <w:rsid w:val="00C11CF5"/>
    <w:rsid w:val="00C11DB5"/>
    <w:rsid w:val="00C124D8"/>
    <w:rsid w:val="00C12BE9"/>
    <w:rsid w:val="00C132B1"/>
    <w:rsid w:val="00C13396"/>
    <w:rsid w:val="00C13A3A"/>
    <w:rsid w:val="00C13A43"/>
    <w:rsid w:val="00C13A8B"/>
    <w:rsid w:val="00C1420D"/>
    <w:rsid w:val="00C1586E"/>
    <w:rsid w:val="00C201B1"/>
    <w:rsid w:val="00C21B72"/>
    <w:rsid w:val="00C2204C"/>
    <w:rsid w:val="00C22808"/>
    <w:rsid w:val="00C2378B"/>
    <w:rsid w:val="00C237C7"/>
    <w:rsid w:val="00C24856"/>
    <w:rsid w:val="00C24ADB"/>
    <w:rsid w:val="00C24EE3"/>
    <w:rsid w:val="00C24F40"/>
    <w:rsid w:val="00C250D6"/>
    <w:rsid w:val="00C25C62"/>
    <w:rsid w:val="00C26494"/>
    <w:rsid w:val="00C2670B"/>
    <w:rsid w:val="00C26C3D"/>
    <w:rsid w:val="00C275C5"/>
    <w:rsid w:val="00C27BC9"/>
    <w:rsid w:val="00C303C5"/>
    <w:rsid w:val="00C30B8E"/>
    <w:rsid w:val="00C30C89"/>
    <w:rsid w:val="00C30F78"/>
    <w:rsid w:val="00C317E3"/>
    <w:rsid w:val="00C336CA"/>
    <w:rsid w:val="00C33EB2"/>
    <w:rsid w:val="00C34075"/>
    <w:rsid w:val="00C348F3"/>
    <w:rsid w:val="00C35CD4"/>
    <w:rsid w:val="00C36A32"/>
    <w:rsid w:val="00C36B7A"/>
    <w:rsid w:val="00C373ED"/>
    <w:rsid w:val="00C376B3"/>
    <w:rsid w:val="00C37B35"/>
    <w:rsid w:val="00C37C36"/>
    <w:rsid w:val="00C37D55"/>
    <w:rsid w:val="00C37E8C"/>
    <w:rsid w:val="00C415C1"/>
    <w:rsid w:val="00C4199A"/>
    <w:rsid w:val="00C41EE4"/>
    <w:rsid w:val="00C4360F"/>
    <w:rsid w:val="00C43B77"/>
    <w:rsid w:val="00C43FDD"/>
    <w:rsid w:val="00C440D5"/>
    <w:rsid w:val="00C45809"/>
    <w:rsid w:val="00C46615"/>
    <w:rsid w:val="00C47D28"/>
    <w:rsid w:val="00C47D3B"/>
    <w:rsid w:val="00C5011E"/>
    <w:rsid w:val="00C51790"/>
    <w:rsid w:val="00C5180E"/>
    <w:rsid w:val="00C52CBA"/>
    <w:rsid w:val="00C53059"/>
    <w:rsid w:val="00C53B84"/>
    <w:rsid w:val="00C545FE"/>
    <w:rsid w:val="00C54745"/>
    <w:rsid w:val="00C54937"/>
    <w:rsid w:val="00C55383"/>
    <w:rsid w:val="00C56368"/>
    <w:rsid w:val="00C56755"/>
    <w:rsid w:val="00C5741D"/>
    <w:rsid w:val="00C5793C"/>
    <w:rsid w:val="00C57C22"/>
    <w:rsid w:val="00C57CB6"/>
    <w:rsid w:val="00C60176"/>
    <w:rsid w:val="00C61465"/>
    <w:rsid w:val="00C61F83"/>
    <w:rsid w:val="00C62097"/>
    <w:rsid w:val="00C625B7"/>
    <w:rsid w:val="00C6356A"/>
    <w:rsid w:val="00C63DC2"/>
    <w:rsid w:val="00C64019"/>
    <w:rsid w:val="00C6449A"/>
    <w:rsid w:val="00C659BC"/>
    <w:rsid w:val="00C65DC1"/>
    <w:rsid w:val="00C665D6"/>
    <w:rsid w:val="00C66F1C"/>
    <w:rsid w:val="00C67D74"/>
    <w:rsid w:val="00C700D2"/>
    <w:rsid w:val="00C70939"/>
    <w:rsid w:val="00C70A67"/>
    <w:rsid w:val="00C70F40"/>
    <w:rsid w:val="00C70F58"/>
    <w:rsid w:val="00C7122B"/>
    <w:rsid w:val="00C7123D"/>
    <w:rsid w:val="00C73095"/>
    <w:rsid w:val="00C7410F"/>
    <w:rsid w:val="00C75926"/>
    <w:rsid w:val="00C762F5"/>
    <w:rsid w:val="00C77FAF"/>
    <w:rsid w:val="00C80043"/>
    <w:rsid w:val="00C8099F"/>
    <w:rsid w:val="00C82E2F"/>
    <w:rsid w:val="00C844DA"/>
    <w:rsid w:val="00C85719"/>
    <w:rsid w:val="00C86209"/>
    <w:rsid w:val="00C86421"/>
    <w:rsid w:val="00C86642"/>
    <w:rsid w:val="00C86E80"/>
    <w:rsid w:val="00C870DA"/>
    <w:rsid w:val="00C87367"/>
    <w:rsid w:val="00C87688"/>
    <w:rsid w:val="00C879AC"/>
    <w:rsid w:val="00C87D1B"/>
    <w:rsid w:val="00C90709"/>
    <w:rsid w:val="00C909E5"/>
    <w:rsid w:val="00C90C40"/>
    <w:rsid w:val="00C926BE"/>
    <w:rsid w:val="00C94125"/>
    <w:rsid w:val="00C94527"/>
    <w:rsid w:val="00C971DF"/>
    <w:rsid w:val="00CA1C66"/>
    <w:rsid w:val="00CA4A54"/>
    <w:rsid w:val="00CA4BB5"/>
    <w:rsid w:val="00CA5D35"/>
    <w:rsid w:val="00CA5D9D"/>
    <w:rsid w:val="00CA679E"/>
    <w:rsid w:val="00CA6A40"/>
    <w:rsid w:val="00CB0DD4"/>
    <w:rsid w:val="00CB11A9"/>
    <w:rsid w:val="00CB14D3"/>
    <w:rsid w:val="00CB20EB"/>
    <w:rsid w:val="00CB244A"/>
    <w:rsid w:val="00CB277B"/>
    <w:rsid w:val="00CB28C9"/>
    <w:rsid w:val="00CB2E4D"/>
    <w:rsid w:val="00CB415F"/>
    <w:rsid w:val="00CB43E0"/>
    <w:rsid w:val="00CB457B"/>
    <w:rsid w:val="00CB6532"/>
    <w:rsid w:val="00CB6914"/>
    <w:rsid w:val="00CB721E"/>
    <w:rsid w:val="00CB7B44"/>
    <w:rsid w:val="00CC0984"/>
    <w:rsid w:val="00CC1BF3"/>
    <w:rsid w:val="00CC1DFB"/>
    <w:rsid w:val="00CC243F"/>
    <w:rsid w:val="00CC29BC"/>
    <w:rsid w:val="00CC342B"/>
    <w:rsid w:val="00CC4A86"/>
    <w:rsid w:val="00CC5AF6"/>
    <w:rsid w:val="00CC5C42"/>
    <w:rsid w:val="00CC639F"/>
    <w:rsid w:val="00CC65FA"/>
    <w:rsid w:val="00CC6FDC"/>
    <w:rsid w:val="00CC714E"/>
    <w:rsid w:val="00CC7ED6"/>
    <w:rsid w:val="00CD002E"/>
    <w:rsid w:val="00CD2101"/>
    <w:rsid w:val="00CD3EAB"/>
    <w:rsid w:val="00CD4831"/>
    <w:rsid w:val="00CD4868"/>
    <w:rsid w:val="00CD5B49"/>
    <w:rsid w:val="00CD5F90"/>
    <w:rsid w:val="00CD63C4"/>
    <w:rsid w:val="00CE0273"/>
    <w:rsid w:val="00CE0465"/>
    <w:rsid w:val="00CE077E"/>
    <w:rsid w:val="00CE0BEB"/>
    <w:rsid w:val="00CE1637"/>
    <w:rsid w:val="00CE22F4"/>
    <w:rsid w:val="00CE25C7"/>
    <w:rsid w:val="00CE261E"/>
    <w:rsid w:val="00CE31B8"/>
    <w:rsid w:val="00CE377A"/>
    <w:rsid w:val="00CE4060"/>
    <w:rsid w:val="00CE4176"/>
    <w:rsid w:val="00CE4379"/>
    <w:rsid w:val="00CE4546"/>
    <w:rsid w:val="00CE49D9"/>
    <w:rsid w:val="00CE777A"/>
    <w:rsid w:val="00CE77A8"/>
    <w:rsid w:val="00CE783E"/>
    <w:rsid w:val="00CE7BAF"/>
    <w:rsid w:val="00CF0ACF"/>
    <w:rsid w:val="00CF11B8"/>
    <w:rsid w:val="00CF154F"/>
    <w:rsid w:val="00CF1E5C"/>
    <w:rsid w:val="00CF244F"/>
    <w:rsid w:val="00CF2776"/>
    <w:rsid w:val="00CF2D01"/>
    <w:rsid w:val="00CF3A2B"/>
    <w:rsid w:val="00CF3AC8"/>
    <w:rsid w:val="00CF412B"/>
    <w:rsid w:val="00CF424E"/>
    <w:rsid w:val="00CF4956"/>
    <w:rsid w:val="00CF6C63"/>
    <w:rsid w:val="00CF6C72"/>
    <w:rsid w:val="00CF6FAE"/>
    <w:rsid w:val="00CF6FD1"/>
    <w:rsid w:val="00CF70E7"/>
    <w:rsid w:val="00D00587"/>
    <w:rsid w:val="00D0067B"/>
    <w:rsid w:val="00D00D37"/>
    <w:rsid w:val="00D03177"/>
    <w:rsid w:val="00D03B44"/>
    <w:rsid w:val="00D03DF0"/>
    <w:rsid w:val="00D04731"/>
    <w:rsid w:val="00D051E5"/>
    <w:rsid w:val="00D05C23"/>
    <w:rsid w:val="00D06AED"/>
    <w:rsid w:val="00D10D26"/>
    <w:rsid w:val="00D112B3"/>
    <w:rsid w:val="00D114C3"/>
    <w:rsid w:val="00D1153B"/>
    <w:rsid w:val="00D121D8"/>
    <w:rsid w:val="00D12BC0"/>
    <w:rsid w:val="00D15386"/>
    <w:rsid w:val="00D15487"/>
    <w:rsid w:val="00D15E39"/>
    <w:rsid w:val="00D1773B"/>
    <w:rsid w:val="00D2058D"/>
    <w:rsid w:val="00D2077A"/>
    <w:rsid w:val="00D21102"/>
    <w:rsid w:val="00D214A4"/>
    <w:rsid w:val="00D21F5E"/>
    <w:rsid w:val="00D221AC"/>
    <w:rsid w:val="00D23566"/>
    <w:rsid w:val="00D247C0"/>
    <w:rsid w:val="00D25929"/>
    <w:rsid w:val="00D2613F"/>
    <w:rsid w:val="00D26417"/>
    <w:rsid w:val="00D301FA"/>
    <w:rsid w:val="00D31010"/>
    <w:rsid w:val="00D310D5"/>
    <w:rsid w:val="00D31322"/>
    <w:rsid w:val="00D31580"/>
    <w:rsid w:val="00D31BC6"/>
    <w:rsid w:val="00D327C2"/>
    <w:rsid w:val="00D3302A"/>
    <w:rsid w:val="00D3319C"/>
    <w:rsid w:val="00D34F6C"/>
    <w:rsid w:val="00D357B3"/>
    <w:rsid w:val="00D36FAB"/>
    <w:rsid w:val="00D37E30"/>
    <w:rsid w:val="00D40E4A"/>
    <w:rsid w:val="00D41748"/>
    <w:rsid w:val="00D41A5A"/>
    <w:rsid w:val="00D41E52"/>
    <w:rsid w:val="00D42BA8"/>
    <w:rsid w:val="00D430A1"/>
    <w:rsid w:val="00D43750"/>
    <w:rsid w:val="00D44461"/>
    <w:rsid w:val="00D4531F"/>
    <w:rsid w:val="00D45EEE"/>
    <w:rsid w:val="00D463D2"/>
    <w:rsid w:val="00D46991"/>
    <w:rsid w:val="00D470B1"/>
    <w:rsid w:val="00D478C3"/>
    <w:rsid w:val="00D47C8C"/>
    <w:rsid w:val="00D50783"/>
    <w:rsid w:val="00D51A43"/>
    <w:rsid w:val="00D530FC"/>
    <w:rsid w:val="00D55B7F"/>
    <w:rsid w:val="00D55ED9"/>
    <w:rsid w:val="00D5621B"/>
    <w:rsid w:val="00D56360"/>
    <w:rsid w:val="00D56796"/>
    <w:rsid w:val="00D60920"/>
    <w:rsid w:val="00D60B42"/>
    <w:rsid w:val="00D60C5D"/>
    <w:rsid w:val="00D6135A"/>
    <w:rsid w:val="00D61539"/>
    <w:rsid w:val="00D61EE2"/>
    <w:rsid w:val="00D63231"/>
    <w:rsid w:val="00D6388E"/>
    <w:rsid w:val="00D63EAC"/>
    <w:rsid w:val="00D64619"/>
    <w:rsid w:val="00D6483D"/>
    <w:rsid w:val="00D65E46"/>
    <w:rsid w:val="00D66404"/>
    <w:rsid w:val="00D66576"/>
    <w:rsid w:val="00D7197E"/>
    <w:rsid w:val="00D72184"/>
    <w:rsid w:val="00D7377F"/>
    <w:rsid w:val="00D73937"/>
    <w:rsid w:val="00D73CF3"/>
    <w:rsid w:val="00D7420A"/>
    <w:rsid w:val="00D7439F"/>
    <w:rsid w:val="00D744DB"/>
    <w:rsid w:val="00D74615"/>
    <w:rsid w:val="00D75D88"/>
    <w:rsid w:val="00D76173"/>
    <w:rsid w:val="00D76232"/>
    <w:rsid w:val="00D765E2"/>
    <w:rsid w:val="00D77878"/>
    <w:rsid w:val="00D77B32"/>
    <w:rsid w:val="00D803CC"/>
    <w:rsid w:val="00D80E77"/>
    <w:rsid w:val="00D81ED0"/>
    <w:rsid w:val="00D82141"/>
    <w:rsid w:val="00D82BFE"/>
    <w:rsid w:val="00D82CB0"/>
    <w:rsid w:val="00D82DEA"/>
    <w:rsid w:val="00D84AB0"/>
    <w:rsid w:val="00D864F5"/>
    <w:rsid w:val="00D86539"/>
    <w:rsid w:val="00D878D9"/>
    <w:rsid w:val="00D906C0"/>
    <w:rsid w:val="00D91A6A"/>
    <w:rsid w:val="00D91AC8"/>
    <w:rsid w:val="00D9297E"/>
    <w:rsid w:val="00D93300"/>
    <w:rsid w:val="00D94884"/>
    <w:rsid w:val="00D94D36"/>
    <w:rsid w:val="00D95B2A"/>
    <w:rsid w:val="00D96324"/>
    <w:rsid w:val="00D9701B"/>
    <w:rsid w:val="00D9752E"/>
    <w:rsid w:val="00DA070B"/>
    <w:rsid w:val="00DA0AAB"/>
    <w:rsid w:val="00DA1FD3"/>
    <w:rsid w:val="00DA2244"/>
    <w:rsid w:val="00DA259B"/>
    <w:rsid w:val="00DA460C"/>
    <w:rsid w:val="00DA46CB"/>
    <w:rsid w:val="00DA4982"/>
    <w:rsid w:val="00DA4B6E"/>
    <w:rsid w:val="00DA53D8"/>
    <w:rsid w:val="00DA5602"/>
    <w:rsid w:val="00DA5945"/>
    <w:rsid w:val="00DA5E7D"/>
    <w:rsid w:val="00DA6459"/>
    <w:rsid w:val="00DA6A9B"/>
    <w:rsid w:val="00DA70A3"/>
    <w:rsid w:val="00DA7441"/>
    <w:rsid w:val="00DA7A1D"/>
    <w:rsid w:val="00DB1966"/>
    <w:rsid w:val="00DB1A2E"/>
    <w:rsid w:val="00DB1E92"/>
    <w:rsid w:val="00DB2400"/>
    <w:rsid w:val="00DB29BD"/>
    <w:rsid w:val="00DB5630"/>
    <w:rsid w:val="00DB62F1"/>
    <w:rsid w:val="00DB68C9"/>
    <w:rsid w:val="00DB6EBA"/>
    <w:rsid w:val="00DC005B"/>
    <w:rsid w:val="00DC155B"/>
    <w:rsid w:val="00DC1B3F"/>
    <w:rsid w:val="00DC1D83"/>
    <w:rsid w:val="00DC211A"/>
    <w:rsid w:val="00DC2737"/>
    <w:rsid w:val="00DC2AE4"/>
    <w:rsid w:val="00DC2DAA"/>
    <w:rsid w:val="00DC2DBA"/>
    <w:rsid w:val="00DC2FF1"/>
    <w:rsid w:val="00DC39DB"/>
    <w:rsid w:val="00DC5802"/>
    <w:rsid w:val="00DC5B64"/>
    <w:rsid w:val="00DC6067"/>
    <w:rsid w:val="00DC6739"/>
    <w:rsid w:val="00DC6894"/>
    <w:rsid w:val="00DC73BC"/>
    <w:rsid w:val="00DC73DC"/>
    <w:rsid w:val="00DC749A"/>
    <w:rsid w:val="00DC7F9B"/>
    <w:rsid w:val="00DD0332"/>
    <w:rsid w:val="00DD094F"/>
    <w:rsid w:val="00DD1823"/>
    <w:rsid w:val="00DD190C"/>
    <w:rsid w:val="00DD1F5A"/>
    <w:rsid w:val="00DD23C4"/>
    <w:rsid w:val="00DD2BD3"/>
    <w:rsid w:val="00DD2CCC"/>
    <w:rsid w:val="00DD3853"/>
    <w:rsid w:val="00DD3F83"/>
    <w:rsid w:val="00DD456A"/>
    <w:rsid w:val="00DD5124"/>
    <w:rsid w:val="00DD61E3"/>
    <w:rsid w:val="00DD64EC"/>
    <w:rsid w:val="00DD678D"/>
    <w:rsid w:val="00DD73E6"/>
    <w:rsid w:val="00DE10F9"/>
    <w:rsid w:val="00DE147C"/>
    <w:rsid w:val="00DE2F2B"/>
    <w:rsid w:val="00DE4099"/>
    <w:rsid w:val="00DE4762"/>
    <w:rsid w:val="00DE47FD"/>
    <w:rsid w:val="00DE5456"/>
    <w:rsid w:val="00DE5C26"/>
    <w:rsid w:val="00DE64C2"/>
    <w:rsid w:val="00DF0380"/>
    <w:rsid w:val="00DF0AB8"/>
    <w:rsid w:val="00DF0BCE"/>
    <w:rsid w:val="00DF0BF3"/>
    <w:rsid w:val="00DF24D0"/>
    <w:rsid w:val="00DF2F26"/>
    <w:rsid w:val="00DF30FC"/>
    <w:rsid w:val="00DF3D78"/>
    <w:rsid w:val="00DF3DCA"/>
    <w:rsid w:val="00DF5186"/>
    <w:rsid w:val="00DF64D3"/>
    <w:rsid w:val="00DF769B"/>
    <w:rsid w:val="00DF7B01"/>
    <w:rsid w:val="00E009F9"/>
    <w:rsid w:val="00E00B18"/>
    <w:rsid w:val="00E00D3E"/>
    <w:rsid w:val="00E01205"/>
    <w:rsid w:val="00E0121F"/>
    <w:rsid w:val="00E0154A"/>
    <w:rsid w:val="00E015A1"/>
    <w:rsid w:val="00E0186E"/>
    <w:rsid w:val="00E01A89"/>
    <w:rsid w:val="00E01CC4"/>
    <w:rsid w:val="00E02053"/>
    <w:rsid w:val="00E034B2"/>
    <w:rsid w:val="00E046D8"/>
    <w:rsid w:val="00E0615B"/>
    <w:rsid w:val="00E072E7"/>
    <w:rsid w:val="00E07DF1"/>
    <w:rsid w:val="00E10265"/>
    <w:rsid w:val="00E109E8"/>
    <w:rsid w:val="00E1124F"/>
    <w:rsid w:val="00E12496"/>
    <w:rsid w:val="00E1314D"/>
    <w:rsid w:val="00E1477B"/>
    <w:rsid w:val="00E14786"/>
    <w:rsid w:val="00E15127"/>
    <w:rsid w:val="00E15A88"/>
    <w:rsid w:val="00E16E45"/>
    <w:rsid w:val="00E20317"/>
    <w:rsid w:val="00E21121"/>
    <w:rsid w:val="00E21655"/>
    <w:rsid w:val="00E235F3"/>
    <w:rsid w:val="00E24685"/>
    <w:rsid w:val="00E24871"/>
    <w:rsid w:val="00E25F17"/>
    <w:rsid w:val="00E26618"/>
    <w:rsid w:val="00E270E3"/>
    <w:rsid w:val="00E3053F"/>
    <w:rsid w:val="00E305AE"/>
    <w:rsid w:val="00E30B51"/>
    <w:rsid w:val="00E30BFE"/>
    <w:rsid w:val="00E32449"/>
    <w:rsid w:val="00E32D0A"/>
    <w:rsid w:val="00E34299"/>
    <w:rsid w:val="00E34300"/>
    <w:rsid w:val="00E34ABC"/>
    <w:rsid w:val="00E35105"/>
    <w:rsid w:val="00E35156"/>
    <w:rsid w:val="00E35318"/>
    <w:rsid w:val="00E374FA"/>
    <w:rsid w:val="00E37A14"/>
    <w:rsid w:val="00E40347"/>
    <w:rsid w:val="00E40C88"/>
    <w:rsid w:val="00E40D49"/>
    <w:rsid w:val="00E40DAF"/>
    <w:rsid w:val="00E4114D"/>
    <w:rsid w:val="00E422F8"/>
    <w:rsid w:val="00E427D9"/>
    <w:rsid w:val="00E43193"/>
    <w:rsid w:val="00E43A14"/>
    <w:rsid w:val="00E44261"/>
    <w:rsid w:val="00E449CF"/>
    <w:rsid w:val="00E44FF9"/>
    <w:rsid w:val="00E4554F"/>
    <w:rsid w:val="00E4605B"/>
    <w:rsid w:val="00E4677C"/>
    <w:rsid w:val="00E46882"/>
    <w:rsid w:val="00E47707"/>
    <w:rsid w:val="00E506FF"/>
    <w:rsid w:val="00E50CB0"/>
    <w:rsid w:val="00E51110"/>
    <w:rsid w:val="00E51A3F"/>
    <w:rsid w:val="00E55567"/>
    <w:rsid w:val="00E558F0"/>
    <w:rsid w:val="00E56C46"/>
    <w:rsid w:val="00E57064"/>
    <w:rsid w:val="00E5793D"/>
    <w:rsid w:val="00E57A7A"/>
    <w:rsid w:val="00E60C1B"/>
    <w:rsid w:val="00E60E87"/>
    <w:rsid w:val="00E61BDB"/>
    <w:rsid w:val="00E62EEA"/>
    <w:rsid w:val="00E6300C"/>
    <w:rsid w:val="00E63A12"/>
    <w:rsid w:val="00E6498B"/>
    <w:rsid w:val="00E64AA8"/>
    <w:rsid w:val="00E64D11"/>
    <w:rsid w:val="00E65822"/>
    <w:rsid w:val="00E66162"/>
    <w:rsid w:val="00E67952"/>
    <w:rsid w:val="00E67B99"/>
    <w:rsid w:val="00E70576"/>
    <w:rsid w:val="00E70CD7"/>
    <w:rsid w:val="00E716EC"/>
    <w:rsid w:val="00E71F3F"/>
    <w:rsid w:val="00E72765"/>
    <w:rsid w:val="00E735D4"/>
    <w:rsid w:val="00E7572A"/>
    <w:rsid w:val="00E761F4"/>
    <w:rsid w:val="00E766AE"/>
    <w:rsid w:val="00E8075B"/>
    <w:rsid w:val="00E80B4F"/>
    <w:rsid w:val="00E80EA2"/>
    <w:rsid w:val="00E815D1"/>
    <w:rsid w:val="00E81889"/>
    <w:rsid w:val="00E81AC5"/>
    <w:rsid w:val="00E83C64"/>
    <w:rsid w:val="00E83D77"/>
    <w:rsid w:val="00E849A4"/>
    <w:rsid w:val="00E853C7"/>
    <w:rsid w:val="00E85CEB"/>
    <w:rsid w:val="00E85E4C"/>
    <w:rsid w:val="00E86760"/>
    <w:rsid w:val="00E870EB"/>
    <w:rsid w:val="00E874AC"/>
    <w:rsid w:val="00E87948"/>
    <w:rsid w:val="00E87B58"/>
    <w:rsid w:val="00E90282"/>
    <w:rsid w:val="00E9043F"/>
    <w:rsid w:val="00E91624"/>
    <w:rsid w:val="00E92DE4"/>
    <w:rsid w:val="00E93545"/>
    <w:rsid w:val="00E93B3D"/>
    <w:rsid w:val="00E94101"/>
    <w:rsid w:val="00E942F8"/>
    <w:rsid w:val="00E95368"/>
    <w:rsid w:val="00E95E48"/>
    <w:rsid w:val="00E97147"/>
    <w:rsid w:val="00EA01AF"/>
    <w:rsid w:val="00EA0E94"/>
    <w:rsid w:val="00EA1257"/>
    <w:rsid w:val="00EA13BC"/>
    <w:rsid w:val="00EA209C"/>
    <w:rsid w:val="00EA245D"/>
    <w:rsid w:val="00EA25AB"/>
    <w:rsid w:val="00EA27A9"/>
    <w:rsid w:val="00EA27EB"/>
    <w:rsid w:val="00EA475C"/>
    <w:rsid w:val="00EA4C2C"/>
    <w:rsid w:val="00EA4DC3"/>
    <w:rsid w:val="00EA5914"/>
    <w:rsid w:val="00EA5CEF"/>
    <w:rsid w:val="00EA5F31"/>
    <w:rsid w:val="00EA5FBE"/>
    <w:rsid w:val="00EA6547"/>
    <w:rsid w:val="00EA6A6C"/>
    <w:rsid w:val="00EA6E81"/>
    <w:rsid w:val="00EA74D4"/>
    <w:rsid w:val="00EA77CA"/>
    <w:rsid w:val="00EA7E63"/>
    <w:rsid w:val="00EB035F"/>
    <w:rsid w:val="00EB04A6"/>
    <w:rsid w:val="00EB04CC"/>
    <w:rsid w:val="00EB0CAD"/>
    <w:rsid w:val="00EB20D8"/>
    <w:rsid w:val="00EB2D58"/>
    <w:rsid w:val="00EB4C95"/>
    <w:rsid w:val="00EB4EF1"/>
    <w:rsid w:val="00EB545F"/>
    <w:rsid w:val="00EB5812"/>
    <w:rsid w:val="00EB6682"/>
    <w:rsid w:val="00EB725D"/>
    <w:rsid w:val="00EB7A79"/>
    <w:rsid w:val="00EC16BD"/>
    <w:rsid w:val="00EC4287"/>
    <w:rsid w:val="00EC44A4"/>
    <w:rsid w:val="00EC4F25"/>
    <w:rsid w:val="00EC5CBF"/>
    <w:rsid w:val="00EC5CEE"/>
    <w:rsid w:val="00EC5F47"/>
    <w:rsid w:val="00EC733A"/>
    <w:rsid w:val="00ED0E47"/>
    <w:rsid w:val="00ED0FE2"/>
    <w:rsid w:val="00ED107C"/>
    <w:rsid w:val="00ED1104"/>
    <w:rsid w:val="00ED11E2"/>
    <w:rsid w:val="00ED2653"/>
    <w:rsid w:val="00ED29AA"/>
    <w:rsid w:val="00ED3000"/>
    <w:rsid w:val="00ED337B"/>
    <w:rsid w:val="00ED37C8"/>
    <w:rsid w:val="00ED395B"/>
    <w:rsid w:val="00ED3B0A"/>
    <w:rsid w:val="00ED440B"/>
    <w:rsid w:val="00ED479C"/>
    <w:rsid w:val="00ED5067"/>
    <w:rsid w:val="00ED5974"/>
    <w:rsid w:val="00ED5CC6"/>
    <w:rsid w:val="00ED5D74"/>
    <w:rsid w:val="00EE10A0"/>
    <w:rsid w:val="00EE1F2B"/>
    <w:rsid w:val="00EE1FED"/>
    <w:rsid w:val="00EE2E4B"/>
    <w:rsid w:val="00EE2F9B"/>
    <w:rsid w:val="00EE3EC9"/>
    <w:rsid w:val="00EE4D9F"/>
    <w:rsid w:val="00EE5C7C"/>
    <w:rsid w:val="00EE5C95"/>
    <w:rsid w:val="00EE7371"/>
    <w:rsid w:val="00EF0316"/>
    <w:rsid w:val="00EF07BA"/>
    <w:rsid w:val="00EF0A24"/>
    <w:rsid w:val="00EF0E2D"/>
    <w:rsid w:val="00EF196A"/>
    <w:rsid w:val="00EF20E6"/>
    <w:rsid w:val="00EF2E5E"/>
    <w:rsid w:val="00EF3462"/>
    <w:rsid w:val="00EF36E8"/>
    <w:rsid w:val="00EF378C"/>
    <w:rsid w:val="00EF3990"/>
    <w:rsid w:val="00EF3B89"/>
    <w:rsid w:val="00EF602D"/>
    <w:rsid w:val="00EF773B"/>
    <w:rsid w:val="00F00239"/>
    <w:rsid w:val="00F006F4"/>
    <w:rsid w:val="00F01DDE"/>
    <w:rsid w:val="00F01F16"/>
    <w:rsid w:val="00F021BC"/>
    <w:rsid w:val="00F02865"/>
    <w:rsid w:val="00F03537"/>
    <w:rsid w:val="00F03E5C"/>
    <w:rsid w:val="00F03F7D"/>
    <w:rsid w:val="00F041A8"/>
    <w:rsid w:val="00F042A4"/>
    <w:rsid w:val="00F04656"/>
    <w:rsid w:val="00F050E9"/>
    <w:rsid w:val="00F05A0C"/>
    <w:rsid w:val="00F0615F"/>
    <w:rsid w:val="00F061A2"/>
    <w:rsid w:val="00F066C9"/>
    <w:rsid w:val="00F067D1"/>
    <w:rsid w:val="00F06A06"/>
    <w:rsid w:val="00F0789A"/>
    <w:rsid w:val="00F079B4"/>
    <w:rsid w:val="00F07C0E"/>
    <w:rsid w:val="00F07CE3"/>
    <w:rsid w:val="00F10D0C"/>
    <w:rsid w:val="00F10E83"/>
    <w:rsid w:val="00F10F04"/>
    <w:rsid w:val="00F10F70"/>
    <w:rsid w:val="00F110A8"/>
    <w:rsid w:val="00F11F25"/>
    <w:rsid w:val="00F1223E"/>
    <w:rsid w:val="00F12266"/>
    <w:rsid w:val="00F136F7"/>
    <w:rsid w:val="00F13BEF"/>
    <w:rsid w:val="00F143F5"/>
    <w:rsid w:val="00F153FF"/>
    <w:rsid w:val="00F15B5B"/>
    <w:rsid w:val="00F16277"/>
    <w:rsid w:val="00F1790B"/>
    <w:rsid w:val="00F20192"/>
    <w:rsid w:val="00F212F5"/>
    <w:rsid w:val="00F21CD2"/>
    <w:rsid w:val="00F225DB"/>
    <w:rsid w:val="00F255E7"/>
    <w:rsid w:val="00F25ABC"/>
    <w:rsid w:val="00F25D53"/>
    <w:rsid w:val="00F275C9"/>
    <w:rsid w:val="00F277E4"/>
    <w:rsid w:val="00F27941"/>
    <w:rsid w:val="00F27AF9"/>
    <w:rsid w:val="00F27DBB"/>
    <w:rsid w:val="00F27E8A"/>
    <w:rsid w:val="00F300AA"/>
    <w:rsid w:val="00F30534"/>
    <w:rsid w:val="00F312B2"/>
    <w:rsid w:val="00F332C0"/>
    <w:rsid w:val="00F336F1"/>
    <w:rsid w:val="00F338B1"/>
    <w:rsid w:val="00F33E4A"/>
    <w:rsid w:val="00F34EAE"/>
    <w:rsid w:val="00F35276"/>
    <w:rsid w:val="00F35AAB"/>
    <w:rsid w:val="00F36BF2"/>
    <w:rsid w:val="00F37DB3"/>
    <w:rsid w:val="00F408DE"/>
    <w:rsid w:val="00F40CD2"/>
    <w:rsid w:val="00F41903"/>
    <w:rsid w:val="00F4205E"/>
    <w:rsid w:val="00F420CA"/>
    <w:rsid w:val="00F42384"/>
    <w:rsid w:val="00F42443"/>
    <w:rsid w:val="00F426D1"/>
    <w:rsid w:val="00F430BB"/>
    <w:rsid w:val="00F43B83"/>
    <w:rsid w:val="00F445D6"/>
    <w:rsid w:val="00F44FFE"/>
    <w:rsid w:val="00F45550"/>
    <w:rsid w:val="00F45EE6"/>
    <w:rsid w:val="00F46360"/>
    <w:rsid w:val="00F47426"/>
    <w:rsid w:val="00F474E3"/>
    <w:rsid w:val="00F47F4E"/>
    <w:rsid w:val="00F51A72"/>
    <w:rsid w:val="00F52C76"/>
    <w:rsid w:val="00F52FC4"/>
    <w:rsid w:val="00F53684"/>
    <w:rsid w:val="00F53A12"/>
    <w:rsid w:val="00F545C6"/>
    <w:rsid w:val="00F54FAF"/>
    <w:rsid w:val="00F55327"/>
    <w:rsid w:val="00F5655F"/>
    <w:rsid w:val="00F56873"/>
    <w:rsid w:val="00F56A8E"/>
    <w:rsid w:val="00F57C1D"/>
    <w:rsid w:val="00F57CFE"/>
    <w:rsid w:val="00F6034D"/>
    <w:rsid w:val="00F61E56"/>
    <w:rsid w:val="00F63B46"/>
    <w:rsid w:val="00F63DB6"/>
    <w:rsid w:val="00F644E5"/>
    <w:rsid w:val="00F6571A"/>
    <w:rsid w:val="00F662E8"/>
    <w:rsid w:val="00F66450"/>
    <w:rsid w:val="00F66585"/>
    <w:rsid w:val="00F6686D"/>
    <w:rsid w:val="00F66AEE"/>
    <w:rsid w:val="00F66EEA"/>
    <w:rsid w:val="00F67246"/>
    <w:rsid w:val="00F70156"/>
    <w:rsid w:val="00F70492"/>
    <w:rsid w:val="00F708A1"/>
    <w:rsid w:val="00F70A1D"/>
    <w:rsid w:val="00F7189C"/>
    <w:rsid w:val="00F73AF2"/>
    <w:rsid w:val="00F73F77"/>
    <w:rsid w:val="00F7403F"/>
    <w:rsid w:val="00F74527"/>
    <w:rsid w:val="00F759F8"/>
    <w:rsid w:val="00F767F7"/>
    <w:rsid w:val="00F76C22"/>
    <w:rsid w:val="00F77056"/>
    <w:rsid w:val="00F77F73"/>
    <w:rsid w:val="00F81884"/>
    <w:rsid w:val="00F81F48"/>
    <w:rsid w:val="00F8359C"/>
    <w:rsid w:val="00F8466B"/>
    <w:rsid w:val="00F858B6"/>
    <w:rsid w:val="00F8592C"/>
    <w:rsid w:val="00F85A74"/>
    <w:rsid w:val="00F85CFF"/>
    <w:rsid w:val="00F9046D"/>
    <w:rsid w:val="00F907E2"/>
    <w:rsid w:val="00F90DE0"/>
    <w:rsid w:val="00F9153E"/>
    <w:rsid w:val="00F91A80"/>
    <w:rsid w:val="00F93E6B"/>
    <w:rsid w:val="00F94068"/>
    <w:rsid w:val="00F94D03"/>
    <w:rsid w:val="00F95669"/>
    <w:rsid w:val="00F95F5E"/>
    <w:rsid w:val="00F970B9"/>
    <w:rsid w:val="00FA04E0"/>
    <w:rsid w:val="00FA2A74"/>
    <w:rsid w:val="00FA2DA2"/>
    <w:rsid w:val="00FA3085"/>
    <w:rsid w:val="00FA58CA"/>
    <w:rsid w:val="00FA59C8"/>
    <w:rsid w:val="00FB0430"/>
    <w:rsid w:val="00FB0537"/>
    <w:rsid w:val="00FB0FE1"/>
    <w:rsid w:val="00FB16BD"/>
    <w:rsid w:val="00FB1880"/>
    <w:rsid w:val="00FB1CC6"/>
    <w:rsid w:val="00FB231C"/>
    <w:rsid w:val="00FB238A"/>
    <w:rsid w:val="00FB331E"/>
    <w:rsid w:val="00FB3BB7"/>
    <w:rsid w:val="00FB3CFC"/>
    <w:rsid w:val="00FB44E1"/>
    <w:rsid w:val="00FB451C"/>
    <w:rsid w:val="00FB4B49"/>
    <w:rsid w:val="00FB69F8"/>
    <w:rsid w:val="00FB6E29"/>
    <w:rsid w:val="00FC05B7"/>
    <w:rsid w:val="00FC09A7"/>
    <w:rsid w:val="00FC15AD"/>
    <w:rsid w:val="00FC2F73"/>
    <w:rsid w:val="00FC2F7C"/>
    <w:rsid w:val="00FC3E57"/>
    <w:rsid w:val="00FC3F56"/>
    <w:rsid w:val="00FC476F"/>
    <w:rsid w:val="00FC5828"/>
    <w:rsid w:val="00FC5EB9"/>
    <w:rsid w:val="00FC6B0A"/>
    <w:rsid w:val="00FC6F96"/>
    <w:rsid w:val="00FC7651"/>
    <w:rsid w:val="00FC7F8E"/>
    <w:rsid w:val="00FD0C76"/>
    <w:rsid w:val="00FD10FB"/>
    <w:rsid w:val="00FD17DB"/>
    <w:rsid w:val="00FD242B"/>
    <w:rsid w:val="00FD277C"/>
    <w:rsid w:val="00FD2F03"/>
    <w:rsid w:val="00FD34F3"/>
    <w:rsid w:val="00FD3A6B"/>
    <w:rsid w:val="00FD3C81"/>
    <w:rsid w:val="00FD54FE"/>
    <w:rsid w:val="00FD5C35"/>
    <w:rsid w:val="00FD6CDD"/>
    <w:rsid w:val="00FD7AD8"/>
    <w:rsid w:val="00FE063B"/>
    <w:rsid w:val="00FE0730"/>
    <w:rsid w:val="00FE1E37"/>
    <w:rsid w:val="00FE20A3"/>
    <w:rsid w:val="00FE2348"/>
    <w:rsid w:val="00FE36CA"/>
    <w:rsid w:val="00FE52E9"/>
    <w:rsid w:val="00FE5D94"/>
    <w:rsid w:val="00FE74BA"/>
    <w:rsid w:val="00FE791F"/>
    <w:rsid w:val="00FF0052"/>
    <w:rsid w:val="00FF0A07"/>
    <w:rsid w:val="00FF242A"/>
    <w:rsid w:val="00FF2748"/>
    <w:rsid w:val="00FF2A1D"/>
    <w:rsid w:val="00FF2C1F"/>
    <w:rsid w:val="00FF3661"/>
    <w:rsid w:val="00FF403D"/>
    <w:rsid w:val="00FF40DC"/>
    <w:rsid w:val="00FF482E"/>
    <w:rsid w:val="00FF516C"/>
    <w:rsid w:val="00FF61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25"/>
    <w:rPr>
      <w:sz w:val="24"/>
      <w:szCs w:val="24"/>
    </w:rPr>
  </w:style>
  <w:style w:type="paragraph" w:styleId="1">
    <w:name w:val="heading 1"/>
    <w:basedOn w:val="a"/>
    <w:next w:val="a"/>
    <w:qFormat/>
    <w:rsid w:val="005B6E0D"/>
    <w:pPr>
      <w:keepNext/>
      <w:spacing w:before="240" w:after="60"/>
      <w:outlineLvl w:val="0"/>
    </w:pPr>
    <w:rPr>
      <w:rFonts w:ascii="Arial" w:hAnsi="Arial" w:cs="Arial"/>
      <w:b/>
      <w:bCs/>
      <w:kern w:val="32"/>
      <w:sz w:val="32"/>
      <w:szCs w:val="32"/>
    </w:rPr>
  </w:style>
  <w:style w:type="paragraph" w:styleId="2">
    <w:name w:val="heading 2"/>
    <w:basedOn w:val="a"/>
    <w:next w:val="a"/>
    <w:qFormat/>
    <w:rsid w:val="00993306"/>
    <w:pPr>
      <w:keepNext/>
      <w:spacing w:before="240" w:after="60"/>
      <w:outlineLvl w:val="1"/>
    </w:pPr>
    <w:rPr>
      <w:rFonts w:ascii="Arial" w:hAnsi="Arial" w:cs="Arial"/>
      <w:b/>
      <w:bCs/>
      <w:i/>
      <w:iCs/>
      <w:sz w:val="28"/>
      <w:szCs w:val="28"/>
    </w:rPr>
  </w:style>
  <w:style w:type="paragraph" w:styleId="3">
    <w:name w:val="heading 3"/>
    <w:basedOn w:val="a"/>
    <w:next w:val="a"/>
    <w:qFormat/>
    <w:rsid w:val="00AB5DEE"/>
    <w:pPr>
      <w:keepNext/>
      <w:spacing w:before="240" w:after="60"/>
      <w:outlineLvl w:val="2"/>
    </w:pPr>
    <w:rPr>
      <w:rFonts w:ascii="Arial" w:hAnsi="Arial" w:cs="Arial"/>
      <w:b/>
      <w:bCs/>
      <w:sz w:val="26"/>
      <w:szCs w:val="26"/>
    </w:rPr>
  </w:style>
  <w:style w:type="paragraph" w:styleId="4">
    <w:name w:val="heading 4"/>
    <w:basedOn w:val="a"/>
    <w:next w:val="a"/>
    <w:qFormat/>
    <w:rsid w:val="0034482B"/>
    <w:pPr>
      <w:keepNext/>
      <w:jc w:val="both"/>
      <w:outlineLvl w:val="3"/>
    </w:pPr>
    <w:rPr>
      <w:rFonts w:ascii="Arial Narrow" w:hAnsi="Arial Narrow"/>
      <w:b/>
      <w:i/>
      <w:color w:val="000080"/>
      <w:szCs w:val="22"/>
    </w:rPr>
  </w:style>
  <w:style w:type="paragraph" w:styleId="5">
    <w:name w:val="heading 5"/>
    <w:basedOn w:val="a"/>
    <w:next w:val="a"/>
    <w:qFormat/>
    <w:rsid w:val="0034482B"/>
    <w:pPr>
      <w:keepNext/>
      <w:jc w:val="both"/>
      <w:outlineLvl w:val="4"/>
    </w:pPr>
    <w:rPr>
      <w:rFonts w:ascii="Arial Narrow" w:hAnsi="Arial Narrow"/>
      <w:b/>
      <w:sz w:val="22"/>
      <w:szCs w:val="22"/>
    </w:rPr>
  </w:style>
  <w:style w:type="paragraph" w:styleId="6">
    <w:name w:val="heading 6"/>
    <w:basedOn w:val="a"/>
    <w:next w:val="a"/>
    <w:qFormat/>
    <w:rsid w:val="0022549F"/>
    <w:pPr>
      <w:keepNext/>
      <w:jc w:val="both"/>
      <w:outlineLvl w:val="5"/>
    </w:pPr>
    <w:rPr>
      <w:rFonts w:ascii="Arial Narrow" w:hAnsi="Arial Narrow"/>
      <w:b/>
      <w:color w:val="000080"/>
      <w:sz w:val="26"/>
      <w:szCs w:val="22"/>
    </w:rPr>
  </w:style>
  <w:style w:type="paragraph" w:styleId="7">
    <w:name w:val="heading 7"/>
    <w:basedOn w:val="a"/>
    <w:next w:val="a"/>
    <w:qFormat/>
    <w:rsid w:val="006C6D1A"/>
    <w:pPr>
      <w:keepNext/>
      <w:jc w:val="both"/>
      <w:outlineLvl w:val="6"/>
    </w:pPr>
    <w:rPr>
      <w:rFonts w:ascii="Arial Narrow" w:hAnsi="Arial Narrow"/>
      <w:b/>
      <w:color w:val="000080"/>
      <w:sz w:val="22"/>
      <w:szCs w:val="22"/>
    </w:rPr>
  </w:style>
  <w:style w:type="paragraph" w:styleId="8">
    <w:name w:val="heading 8"/>
    <w:basedOn w:val="a"/>
    <w:next w:val="a"/>
    <w:qFormat/>
    <w:rsid w:val="006C6D1A"/>
    <w:pPr>
      <w:keepNext/>
      <w:jc w:val="both"/>
      <w:outlineLvl w:val="7"/>
    </w:pPr>
    <w:rPr>
      <w:rFonts w:ascii="Arial Narrow" w:hAnsi="Arial Narrow"/>
      <w:b/>
      <w:i/>
      <w:sz w:val="22"/>
      <w:szCs w:val="22"/>
    </w:rPr>
  </w:style>
  <w:style w:type="paragraph" w:styleId="9">
    <w:name w:val="heading 9"/>
    <w:basedOn w:val="a"/>
    <w:next w:val="a"/>
    <w:qFormat/>
    <w:rsid w:val="00DB56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0E4A"/>
    <w:pPr>
      <w:tabs>
        <w:tab w:val="center" w:pos="4153"/>
        <w:tab w:val="right" w:pos="8306"/>
      </w:tabs>
    </w:pPr>
  </w:style>
  <w:style w:type="paragraph" w:styleId="a4">
    <w:name w:val="footer"/>
    <w:basedOn w:val="a"/>
    <w:rsid w:val="00D40E4A"/>
    <w:pPr>
      <w:tabs>
        <w:tab w:val="center" w:pos="4153"/>
        <w:tab w:val="right" w:pos="8306"/>
      </w:tabs>
    </w:pPr>
  </w:style>
  <w:style w:type="character" w:styleId="a5">
    <w:name w:val="page number"/>
    <w:basedOn w:val="a0"/>
    <w:rsid w:val="00D40E4A"/>
  </w:style>
  <w:style w:type="paragraph" w:styleId="a6">
    <w:name w:val="Balloon Text"/>
    <w:basedOn w:val="a"/>
    <w:semiHidden/>
    <w:rsid w:val="001561CD"/>
    <w:rPr>
      <w:rFonts w:ascii="Tahoma" w:hAnsi="Tahoma" w:cs="Tahoma"/>
      <w:sz w:val="16"/>
      <w:szCs w:val="16"/>
    </w:rPr>
  </w:style>
  <w:style w:type="paragraph" w:customStyle="1" w:styleId="aplo">
    <w:name w:val="aplo"/>
    <w:basedOn w:val="a"/>
    <w:rsid w:val="00A90E25"/>
    <w:pPr>
      <w:tabs>
        <w:tab w:val="left" w:pos="567"/>
      </w:tabs>
      <w:spacing w:before="120"/>
      <w:jc w:val="both"/>
    </w:pPr>
    <w:rPr>
      <w:sz w:val="22"/>
      <w:szCs w:val="20"/>
      <w:lang w:val="en-GB"/>
    </w:rPr>
  </w:style>
  <w:style w:type="paragraph" w:styleId="20">
    <w:name w:val="Body Text 2"/>
    <w:basedOn w:val="a"/>
    <w:rsid w:val="0022549F"/>
    <w:pPr>
      <w:jc w:val="both"/>
    </w:pPr>
    <w:rPr>
      <w:szCs w:val="22"/>
    </w:rPr>
  </w:style>
  <w:style w:type="table" w:styleId="a7">
    <w:name w:val="Table Grid"/>
    <w:basedOn w:val="a1"/>
    <w:uiPriority w:val="59"/>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DB5630"/>
    <w:pPr>
      <w:jc w:val="both"/>
    </w:pPr>
    <w:rPr>
      <w:sz w:val="22"/>
      <w:szCs w:val="22"/>
    </w:rPr>
  </w:style>
  <w:style w:type="paragraph" w:styleId="a9">
    <w:name w:val="Title"/>
    <w:basedOn w:val="a"/>
    <w:qFormat/>
    <w:rsid w:val="00DB5630"/>
    <w:pPr>
      <w:jc w:val="center"/>
    </w:pPr>
    <w:rPr>
      <w:b/>
      <w:bCs/>
      <w:lang w:eastAsia="en-US"/>
    </w:rPr>
  </w:style>
  <w:style w:type="numbering" w:customStyle="1" w:styleId="10">
    <w:name w:val="Χωρίς λίστα1"/>
    <w:next w:val="a2"/>
    <w:semiHidden/>
    <w:rsid w:val="00DB5630"/>
  </w:style>
  <w:style w:type="paragraph" w:customStyle="1" w:styleId="keimeno">
    <w:name w:val="keimeno"/>
    <w:basedOn w:val="a"/>
    <w:rsid w:val="00DB5630"/>
    <w:pPr>
      <w:jc w:val="both"/>
    </w:pPr>
    <w:rPr>
      <w:rFonts w:ascii="Arial" w:hAnsi="Arial"/>
      <w:sz w:val="22"/>
      <w:szCs w:val="20"/>
    </w:rPr>
  </w:style>
  <w:style w:type="paragraph" w:styleId="aa">
    <w:name w:val="Body Text Indent"/>
    <w:basedOn w:val="a"/>
    <w:rsid w:val="00DB5630"/>
    <w:pPr>
      <w:ind w:firstLine="720"/>
      <w:jc w:val="both"/>
    </w:pPr>
    <w:rPr>
      <w:sz w:val="22"/>
      <w:szCs w:val="20"/>
    </w:rPr>
  </w:style>
  <w:style w:type="paragraph" w:styleId="30">
    <w:name w:val="Body Text 3"/>
    <w:basedOn w:val="a"/>
    <w:rsid w:val="00DB5630"/>
    <w:pPr>
      <w:jc w:val="both"/>
    </w:pPr>
    <w:rPr>
      <w:sz w:val="22"/>
      <w:szCs w:val="20"/>
    </w:rPr>
  </w:style>
  <w:style w:type="paragraph" w:customStyle="1" w:styleId="Giota">
    <w:name w:val="Giota"/>
    <w:basedOn w:val="a"/>
    <w:rsid w:val="00DB5630"/>
    <w:pPr>
      <w:tabs>
        <w:tab w:val="left" w:pos="567"/>
        <w:tab w:val="left" w:pos="1134"/>
        <w:tab w:val="left" w:pos="1701"/>
      </w:tabs>
      <w:jc w:val="both"/>
    </w:pPr>
    <w:rPr>
      <w:rFonts w:ascii="Arial" w:hAnsi="Arial"/>
      <w:sz w:val="18"/>
      <w:szCs w:val="20"/>
    </w:rPr>
  </w:style>
  <w:style w:type="paragraph" w:customStyle="1" w:styleId="11">
    <w:name w:val="Στυλ1"/>
    <w:basedOn w:val="a"/>
    <w:rsid w:val="00DB5630"/>
    <w:pPr>
      <w:spacing w:before="120"/>
      <w:ind w:firstLine="567"/>
    </w:pPr>
    <w:rPr>
      <w:rFonts w:ascii="Arial" w:hAnsi="Arial"/>
      <w:sz w:val="20"/>
      <w:szCs w:val="20"/>
    </w:rPr>
  </w:style>
  <w:style w:type="paragraph" w:styleId="21">
    <w:name w:val="Body Text Indent 2"/>
    <w:basedOn w:val="a"/>
    <w:rsid w:val="00DB5630"/>
    <w:pPr>
      <w:ind w:left="720" w:hanging="720"/>
      <w:jc w:val="both"/>
    </w:pPr>
    <w:rPr>
      <w:rFonts w:ascii="Tahoma" w:hAnsi="Tahoma"/>
      <w:b/>
      <w:color w:val="0000FF"/>
      <w:sz w:val="20"/>
      <w:szCs w:val="20"/>
    </w:rPr>
  </w:style>
  <w:style w:type="paragraph" w:styleId="ab">
    <w:name w:val="Plain Text"/>
    <w:basedOn w:val="a"/>
    <w:rsid w:val="00DB5630"/>
    <w:rPr>
      <w:rFonts w:ascii="Courier New" w:hAnsi="Courier New"/>
      <w:sz w:val="20"/>
      <w:szCs w:val="20"/>
    </w:rPr>
  </w:style>
  <w:style w:type="paragraph" w:styleId="31">
    <w:name w:val="Body Text Indent 3"/>
    <w:basedOn w:val="a"/>
    <w:rsid w:val="00DB5630"/>
    <w:pPr>
      <w:tabs>
        <w:tab w:val="num" w:pos="652"/>
      </w:tabs>
      <w:spacing w:after="120"/>
      <w:ind w:left="652" w:hanging="652"/>
      <w:jc w:val="both"/>
    </w:pPr>
    <w:rPr>
      <w:sz w:val="22"/>
      <w:szCs w:val="20"/>
    </w:rPr>
  </w:style>
  <w:style w:type="character" w:styleId="ac">
    <w:name w:val="annotation reference"/>
    <w:basedOn w:val="a0"/>
    <w:semiHidden/>
    <w:rsid w:val="00DC5802"/>
    <w:rPr>
      <w:sz w:val="16"/>
      <w:szCs w:val="16"/>
    </w:rPr>
  </w:style>
  <w:style w:type="paragraph" w:styleId="ad">
    <w:name w:val="annotation text"/>
    <w:basedOn w:val="a"/>
    <w:semiHidden/>
    <w:rsid w:val="00DC5802"/>
    <w:rPr>
      <w:sz w:val="20"/>
      <w:szCs w:val="20"/>
    </w:rPr>
  </w:style>
  <w:style w:type="paragraph" w:styleId="ae">
    <w:name w:val="annotation subject"/>
    <w:basedOn w:val="ad"/>
    <w:next w:val="ad"/>
    <w:semiHidden/>
    <w:rsid w:val="00DC5802"/>
    <w:rPr>
      <w:b/>
      <w:bCs/>
    </w:rPr>
  </w:style>
  <w:style w:type="character" w:styleId="-">
    <w:name w:val="Hyperlink"/>
    <w:basedOn w:val="a0"/>
    <w:rsid w:val="00EB7A79"/>
    <w:rPr>
      <w:color w:val="0000FF"/>
      <w:u w:val="single"/>
    </w:rPr>
  </w:style>
  <w:style w:type="paragraph" w:styleId="af">
    <w:name w:val="footnote text"/>
    <w:basedOn w:val="a"/>
    <w:semiHidden/>
    <w:rsid w:val="005F3BAB"/>
    <w:rPr>
      <w:sz w:val="20"/>
      <w:szCs w:val="20"/>
    </w:rPr>
  </w:style>
  <w:style w:type="character" w:styleId="af0">
    <w:name w:val="footnote reference"/>
    <w:basedOn w:val="a0"/>
    <w:semiHidden/>
    <w:rsid w:val="005F3BAB"/>
    <w:rPr>
      <w:vertAlign w:val="superscript"/>
    </w:rPr>
  </w:style>
  <w:style w:type="paragraph" w:customStyle="1" w:styleId="CharCharCharCharCharCharCharCharCharCharCharCharChar">
    <w:name w:val="Char Char Char Char Char Char Char Char Char Char Char Char Char"/>
    <w:basedOn w:val="a"/>
    <w:rsid w:val="0022502F"/>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F66AEE"/>
  </w:style>
  <w:style w:type="paragraph" w:styleId="af1">
    <w:name w:val="Block Text"/>
    <w:basedOn w:val="a"/>
    <w:rsid w:val="00F66AEE"/>
    <w:pPr>
      <w:ind w:left="360" w:right="70" w:hanging="360"/>
      <w:jc w:val="both"/>
    </w:pPr>
    <w:rPr>
      <w:sz w:val="16"/>
      <w:szCs w:val="22"/>
    </w:rPr>
  </w:style>
  <w:style w:type="paragraph" w:customStyle="1" w:styleId="CharCharCharChar">
    <w:name w:val="Char Char Char Char"/>
    <w:basedOn w:val="a"/>
    <w:rsid w:val="00C2204C"/>
    <w:pPr>
      <w:spacing w:before="120" w:after="160" w:line="240" w:lineRule="exact"/>
    </w:pPr>
    <w:rPr>
      <w:rFonts w:ascii="Verdana" w:hAnsi="Verdana"/>
      <w:sz w:val="20"/>
      <w:szCs w:val="20"/>
      <w:lang w:val="en-US" w:eastAsia="en-US"/>
    </w:rPr>
  </w:style>
  <w:style w:type="character" w:styleId="-0">
    <w:name w:val="FollowedHyperlink"/>
    <w:basedOn w:val="a0"/>
    <w:rsid w:val="00FF0A07"/>
    <w:rPr>
      <w:color w:val="800080"/>
      <w:u w:val="single"/>
    </w:rPr>
  </w:style>
  <w:style w:type="paragraph" w:customStyle="1" w:styleId="xl70">
    <w:name w:val="xl70"/>
    <w:basedOn w:val="a"/>
    <w:rsid w:val="00FF0A07"/>
    <w:pPr>
      <w:spacing w:before="100" w:beforeAutospacing="1" w:after="100" w:afterAutospacing="1"/>
      <w:textAlignment w:val="center"/>
    </w:pPr>
    <w:rPr>
      <w:rFonts w:ascii="Arial" w:hAnsi="Arial" w:cs="Arial"/>
      <w:sz w:val="22"/>
      <w:szCs w:val="22"/>
    </w:rPr>
  </w:style>
  <w:style w:type="paragraph" w:customStyle="1" w:styleId="xl71">
    <w:name w:val="xl71"/>
    <w:basedOn w:val="a"/>
    <w:rsid w:val="00FF0A07"/>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FF0A07"/>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FF0A07"/>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FF0A07"/>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FF0A07"/>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Titlos1">
    <w:name w:val="Titlos_1"/>
    <w:basedOn w:val="a"/>
    <w:link w:val="Titlos1Char"/>
    <w:qFormat/>
    <w:rsid w:val="003D44A9"/>
    <w:pPr>
      <w:shd w:val="clear" w:color="auto" w:fill="595959"/>
      <w:jc w:val="both"/>
    </w:pPr>
    <w:rPr>
      <w:rFonts w:ascii="Arial Narrow" w:hAnsi="Arial Narrow"/>
      <w:b/>
      <w:color w:val="FFFFFF"/>
      <w:sz w:val="26"/>
      <w:szCs w:val="26"/>
    </w:rPr>
  </w:style>
  <w:style w:type="paragraph" w:customStyle="1" w:styleId="Default">
    <w:name w:val="Default"/>
    <w:rsid w:val="00847BB9"/>
    <w:pPr>
      <w:autoSpaceDE w:val="0"/>
      <w:autoSpaceDN w:val="0"/>
      <w:adjustRightInd w:val="0"/>
    </w:pPr>
    <w:rPr>
      <w:rFonts w:eastAsia="Calibri"/>
      <w:color w:val="000000"/>
      <w:sz w:val="24"/>
      <w:szCs w:val="24"/>
      <w:lang w:eastAsia="en-US"/>
    </w:rPr>
  </w:style>
  <w:style w:type="character" w:customStyle="1" w:styleId="Titlos1Char">
    <w:name w:val="Titlos_1 Char"/>
    <w:basedOn w:val="a0"/>
    <w:link w:val="Titlos1"/>
    <w:rsid w:val="003D44A9"/>
    <w:rPr>
      <w:rFonts w:ascii="Arial Narrow" w:hAnsi="Arial Narrow"/>
      <w:b/>
      <w:color w:val="FFFFFF"/>
      <w:sz w:val="26"/>
      <w:szCs w:val="26"/>
      <w:shd w:val="clear" w:color="auto" w:fill="595959"/>
    </w:rPr>
  </w:style>
  <w:style w:type="character" w:styleId="af2">
    <w:name w:val="Strong"/>
    <w:basedOn w:val="a0"/>
    <w:uiPriority w:val="22"/>
    <w:qFormat/>
    <w:rsid w:val="00B07094"/>
    <w:rPr>
      <w:b/>
      <w:bCs/>
    </w:rPr>
  </w:style>
  <w:style w:type="paragraph" w:styleId="af3">
    <w:name w:val="List Paragraph"/>
    <w:basedOn w:val="a"/>
    <w:uiPriority w:val="34"/>
    <w:qFormat/>
    <w:rsid w:val="00A57B28"/>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4084980">
      <w:bodyDiv w:val="1"/>
      <w:marLeft w:val="0"/>
      <w:marRight w:val="0"/>
      <w:marTop w:val="0"/>
      <w:marBottom w:val="0"/>
      <w:divBdr>
        <w:top w:val="none" w:sz="0" w:space="0" w:color="auto"/>
        <w:left w:val="none" w:sz="0" w:space="0" w:color="auto"/>
        <w:bottom w:val="none" w:sz="0" w:space="0" w:color="auto"/>
        <w:right w:val="none" w:sz="0" w:space="0" w:color="auto"/>
      </w:divBdr>
    </w:div>
    <w:div w:id="58796521">
      <w:bodyDiv w:val="1"/>
      <w:marLeft w:val="0"/>
      <w:marRight w:val="0"/>
      <w:marTop w:val="0"/>
      <w:marBottom w:val="0"/>
      <w:divBdr>
        <w:top w:val="none" w:sz="0" w:space="0" w:color="auto"/>
        <w:left w:val="none" w:sz="0" w:space="0" w:color="auto"/>
        <w:bottom w:val="none" w:sz="0" w:space="0" w:color="auto"/>
        <w:right w:val="none" w:sz="0" w:space="0" w:color="auto"/>
      </w:divBdr>
    </w:div>
    <w:div w:id="121077519">
      <w:bodyDiv w:val="1"/>
      <w:marLeft w:val="0"/>
      <w:marRight w:val="0"/>
      <w:marTop w:val="0"/>
      <w:marBottom w:val="0"/>
      <w:divBdr>
        <w:top w:val="none" w:sz="0" w:space="0" w:color="auto"/>
        <w:left w:val="none" w:sz="0" w:space="0" w:color="auto"/>
        <w:bottom w:val="none" w:sz="0" w:space="0" w:color="auto"/>
        <w:right w:val="none" w:sz="0" w:space="0" w:color="auto"/>
      </w:divBdr>
    </w:div>
    <w:div w:id="191649147">
      <w:bodyDiv w:val="1"/>
      <w:marLeft w:val="0"/>
      <w:marRight w:val="0"/>
      <w:marTop w:val="0"/>
      <w:marBottom w:val="0"/>
      <w:divBdr>
        <w:top w:val="none" w:sz="0" w:space="0" w:color="auto"/>
        <w:left w:val="none" w:sz="0" w:space="0" w:color="auto"/>
        <w:bottom w:val="none" w:sz="0" w:space="0" w:color="auto"/>
        <w:right w:val="none" w:sz="0" w:space="0" w:color="auto"/>
      </w:divBdr>
    </w:div>
    <w:div w:id="397092846">
      <w:bodyDiv w:val="1"/>
      <w:marLeft w:val="0"/>
      <w:marRight w:val="0"/>
      <w:marTop w:val="0"/>
      <w:marBottom w:val="0"/>
      <w:divBdr>
        <w:top w:val="none" w:sz="0" w:space="0" w:color="auto"/>
        <w:left w:val="none" w:sz="0" w:space="0" w:color="auto"/>
        <w:bottom w:val="none" w:sz="0" w:space="0" w:color="auto"/>
        <w:right w:val="none" w:sz="0" w:space="0" w:color="auto"/>
      </w:divBdr>
    </w:div>
    <w:div w:id="429741028">
      <w:bodyDiv w:val="1"/>
      <w:marLeft w:val="0"/>
      <w:marRight w:val="0"/>
      <w:marTop w:val="0"/>
      <w:marBottom w:val="0"/>
      <w:divBdr>
        <w:top w:val="none" w:sz="0" w:space="0" w:color="auto"/>
        <w:left w:val="none" w:sz="0" w:space="0" w:color="auto"/>
        <w:bottom w:val="none" w:sz="0" w:space="0" w:color="auto"/>
        <w:right w:val="none" w:sz="0" w:space="0" w:color="auto"/>
      </w:divBdr>
    </w:div>
    <w:div w:id="433669024">
      <w:bodyDiv w:val="1"/>
      <w:marLeft w:val="0"/>
      <w:marRight w:val="0"/>
      <w:marTop w:val="0"/>
      <w:marBottom w:val="0"/>
      <w:divBdr>
        <w:top w:val="none" w:sz="0" w:space="0" w:color="auto"/>
        <w:left w:val="none" w:sz="0" w:space="0" w:color="auto"/>
        <w:bottom w:val="none" w:sz="0" w:space="0" w:color="auto"/>
        <w:right w:val="none" w:sz="0" w:space="0" w:color="auto"/>
      </w:divBdr>
    </w:div>
    <w:div w:id="438182309">
      <w:bodyDiv w:val="1"/>
      <w:marLeft w:val="0"/>
      <w:marRight w:val="0"/>
      <w:marTop w:val="0"/>
      <w:marBottom w:val="0"/>
      <w:divBdr>
        <w:top w:val="none" w:sz="0" w:space="0" w:color="auto"/>
        <w:left w:val="none" w:sz="0" w:space="0" w:color="auto"/>
        <w:bottom w:val="none" w:sz="0" w:space="0" w:color="auto"/>
        <w:right w:val="none" w:sz="0" w:space="0" w:color="auto"/>
      </w:divBdr>
    </w:div>
    <w:div w:id="478502927">
      <w:bodyDiv w:val="1"/>
      <w:marLeft w:val="0"/>
      <w:marRight w:val="0"/>
      <w:marTop w:val="0"/>
      <w:marBottom w:val="0"/>
      <w:divBdr>
        <w:top w:val="none" w:sz="0" w:space="0" w:color="auto"/>
        <w:left w:val="none" w:sz="0" w:space="0" w:color="auto"/>
        <w:bottom w:val="none" w:sz="0" w:space="0" w:color="auto"/>
        <w:right w:val="none" w:sz="0" w:space="0" w:color="auto"/>
      </w:divBdr>
    </w:div>
    <w:div w:id="491720235">
      <w:bodyDiv w:val="1"/>
      <w:marLeft w:val="0"/>
      <w:marRight w:val="0"/>
      <w:marTop w:val="0"/>
      <w:marBottom w:val="0"/>
      <w:divBdr>
        <w:top w:val="none" w:sz="0" w:space="0" w:color="auto"/>
        <w:left w:val="none" w:sz="0" w:space="0" w:color="auto"/>
        <w:bottom w:val="none" w:sz="0" w:space="0" w:color="auto"/>
        <w:right w:val="none" w:sz="0" w:space="0" w:color="auto"/>
      </w:divBdr>
    </w:div>
    <w:div w:id="513499783">
      <w:bodyDiv w:val="1"/>
      <w:marLeft w:val="0"/>
      <w:marRight w:val="0"/>
      <w:marTop w:val="0"/>
      <w:marBottom w:val="0"/>
      <w:divBdr>
        <w:top w:val="none" w:sz="0" w:space="0" w:color="auto"/>
        <w:left w:val="none" w:sz="0" w:space="0" w:color="auto"/>
        <w:bottom w:val="none" w:sz="0" w:space="0" w:color="auto"/>
        <w:right w:val="none" w:sz="0" w:space="0" w:color="auto"/>
      </w:divBdr>
    </w:div>
    <w:div w:id="562915135">
      <w:bodyDiv w:val="1"/>
      <w:marLeft w:val="0"/>
      <w:marRight w:val="0"/>
      <w:marTop w:val="0"/>
      <w:marBottom w:val="0"/>
      <w:divBdr>
        <w:top w:val="none" w:sz="0" w:space="0" w:color="auto"/>
        <w:left w:val="none" w:sz="0" w:space="0" w:color="auto"/>
        <w:bottom w:val="none" w:sz="0" w:space="0" w:color="auto"/>
        <w:right w:val="none" w:sz="0" w:space="0" w:color="auto"/>
      </w:divBdr>
    </w:div>
    <w:div w:id="587082769">
      <w:bodyDiv w:val="1"/>
      <w:marLeft w:val="0"/>
      <w:marRight w:val="0"/>
      <w:marTop w:val="0"/>
      <w:marBottom w:val="0"/>
      <w:divBdr>
        <w:top w:val="none" w:sz="0" w:space="0" w:color="auto"/>
        <w:left w:val="none" w:sz="0" w:space="0" w:color="auto"/>
        <w:bottom w:val="none" w:sz="0" w:space="0" w:color="auto"/>
        <w:right w:val="none" w:sz="0" w:space="0" w:color="auto"/>
      </w:divBdr>
    </w:div>
    <w:div w:id="596403598">
      <w:bodyDiv w:val="1"/>
      <w:marLeft w:val="0"/>
      <w:marRight w:val="0"/>
      <w:marTop w:val="0"/>
      <w:marBottom w:val="0"/>
      <w:divBdr>
        <w:top w:val="none" w:sz="0" w:space="0" w:color="auto"/>
        <w:left w:val="none" w:sz="0" w:space="0" w:color="auto"/>
        <w:bottom w:val="none" w:sz="0" w:space="0" w:color="auto"/>
        <w:right w:val="none" w:sz="0" w:space="0" w:color="auto"/>
      </w:divBdr>
    </w:div>
    <w:div w:id="619381893">
      <w:bodyDiv w:val="1"/>
      <w:marLeft w:val="0"/>
      <w:marRight w:val="0"/>
      <w:marTop w:val="0"/>
      <w:marBottom w:val="0"/>
      <w:divBdr>
        <w:top w:val="none" w:sz="0" w:space="0" w:color="auto"/>
        <w:left w:val="none" w:sz="0" w:space="0" w:color="auto"/>
        <w:bottom w:val="none" w:sz="0" w:space="0" w:color="auto"/>
        <w:right w:val="none" w:sz="0" w:space="0" w:color="auto"/>
      </w:divBdr>
    </w:div>
    <w:div w:id="644775927">
      <w:bodyDiv w:val="1"/>
      <w:marLeft w:val="0"/>
      <w:marRight w:val="0"/>
      <w:marTop w:val="0"/>
      <w:marBottom w:val="0"/>
      <w:divBdr>
        <w:top w:val="none" w:sz="0" w:space="0" w:color="auto"/>
        <w:left w:val="none" w:sz="0" w:space="0" w:color="auto"/>
        <w:bottom w:val="none" w:sz="0" w:space="0" w:color="auto"/>
        <w:right w:val="none" w:sz="0" w:space="0" w:color="auto"/>
      </w:divBdr>
    </w:div>
    <w:div w:id="650255072">
      <w:bodyDiv w:val="1"/>
      <w:marLeft w:val="0"/>
      <w:marRight w:val="0"/>
      <w:marTop w:val="0"/>
      <w:marBottom w:val="0"/>
      <w:divBdr>
        <w:top w:val="none" w:sz="0" w:space="0" w:color="auto"/>
        <w:left w:val="none" w:sz="0" w:space="0" w:color="auto"/>
        <w:bottom w:val="none" w:sz="0" w:space="0" w:color="auto"/>
        <w:right w:val="none" w:sz="0" w:space="0" w:color="auto"/>
      </w:divBdr>
    </w:div>
    <w:div w:id="671881824">
      <w:bodyDiv w:val="1"/>
      <w:marLeft w:val="0"/>
      <w:marRight w:val="0"/>
      <w:marTop w:val="0"/>
      <w:marBottom w:val="0"/>
      <w:divBdr>
        <w:top w:val="none" w:sz="0" w:space="0" w:color="auto"/>
        <w:left w:val="none" w:sz="0" w:space="0" w:color="auto"/>
        <w:bottom w:val="none" w:sz="0" w:space="0" w:color="auto"/>
        <w:right w:val="none" w:sz="0" w:space="0" w:color="auto"/>
      </w:divBdr>
    </w:div>
    <w:div w:id="693074353">
      <w:bodyDiv w:val="1"/>
      <w:marLeft w:val="0"/>
      <w:marRight w:val="0"/>
      <w:marTop w:val="0"/>
      <w:marBottom w:val="0"/>
      <w:divBdr>
        <w:top w:val="none" w:sz="0" w:space="0" w:color="auto"/>
        <w:left w:val="none" w:sz="0" w:space="0" w:color="auto"/>
        <w:bottom w:val="none" w:sz="0" w:space="0" w:color="auto"/>
        <w:right w:val="none" w:sz="0" w:space="0" w:color="auto"/>
      </w:divBdr>
    </w:div>
    <w:div w:id="824006190">
      <w:bodyDiv w:val="1"/>
      <w:marLeft w:val="0"/>
      <w:marRight w:val="0"/>
      <w:marTop w:val="0"/>
      <w:marBottom w:val="0"/>
      <w:divBdr>
        <w:top w:val="none" w:sz="0" w:space="0" w:color="auto"/>
        <w:left w:val="none" w:sz="0" w:space="0" w:color="auto"/>
        <w:bottom w:val="none" w:sz="0" w:space="0" w:color="auto"/>
        <w:right w:val="none" w:sz="0" w:space="0" w:color="auto"/>
      </w:divBdr>
    </w:div>
    <w:div w:id="839275807">
      <w:bodyDiv w:val="1"/>
      <w:marLeft w:val="0"/>
      <w:marRight w:val="0"/>
      <w:marTop w:val="0"/>
      <w:marBottom w:val="0"/>
      <w:divBdr>
        <w:top w:val="none" w:sz="0" w:space="0" w:color="auto"/>
        <w:left w:val="none" w:sz="0" w:space="0" w:color="auto"/>
        <w:bottom w:val="none" w:sz="0" w:space="0" w:color="auto"/>
        <w:right w:val="none" w:sz="0" w:space="0" w:color="auto"/>
      </w:divBdr>
    </w:div>
    <w:div w:id="851337081">
      <w:bodyDiv w:val="1"/>
      <w:marLeft w:val="0"/>
      <w:marRight w:val="0"/>
      <w:marTop w:val="0"/>
      <w:marBottom w:val="0"/>
      <w:divBdr>
        <w:top w:val="none" w:sz="0" w:space="0" w:color="auto"/>
        <w:left w:val="none" w:sz="0" w:space="0" w:color="auto"/>
        <w:bottom w:val="none" w:sz="0" w:space="0" w:color="auto"/>
        <w:right w:val="none" w:sz="0" w:space="0" w:color="auto"/>
      </w:divBdr>
    </w:div>
    <w:div w:id="873886192">
      <w:bodyDiv w:val="1"/>
      <w:marLeft w:val="0"/>
      <w:marRight w:val="0"/>
      <w:marTop w:val="0"/>
      <w:marBottom w:val="0"/>
      <w:divBdr>
        <w:top w:val="none" w:sz="0" w:space="0" w:color="auto"/>
        <w:left w:val="none" w:sz="0" w:space="0" w:color="auto"/>
        <w:bottom w:val="none" w:sz="0" w:space="0" w:color="auto"/>
        <w:right w:val="none" w:sz="0" w:space="0" w:color="auto"/>
      </w:divBdr>
    </w:div>
    <w:div w:id="884485431">
      <w:bodyDiv w:val="1"/>
      <w:marLeft w:val="0"/>
      <w:marRight w:val="0"/>
      <w:marTop w:val="0"/>
      <w:marBottom w:val="0"/>
      <w:divBdr>
        <w:top w:val="none" w:sz="0" w:space="0" w:color="auto"/>
        <w:left w:val="none" w:sz="0" w:space="0" w:color="auto"/>
        <w:bottom w:val="none" w:sz="0" w:space="0" w:color="auto"/>
        <w:right w:val="none" w:sz="0" w:space="0" w:color="auto"/>
      </w:divBdr>
    </w:div>
    <w:div w:id="891842672">
      <w:bodyDiv w:val="1"/>
      <w:marLeft w:val="0"/>
      <w:marRight w:val="0"/>
      <w:marTop w:val="0"/>
      <w:marBottom w:val="0"/>
      <w:divBdr>
        <w:top w:val="none" w:sz="0" w:space="0" w:color="auto"/>
        <w:left w:val="none" w:sz="0" w:space="0" w:color="auto"/>
        <w:bottom w:val="none" w:sz="0" w:space="0" w:color="auto"/>
        <w:right w:val="none" w:sz="0" w:space="0" w:color="auto"/>
      </w:divBdr>
    </w:div>
    <w:div w:id="905839571">
      <w:bodyDiv w:val="1"/>
      <w:marLeft w:val="0"/>
      <w:marRight w:val="0"/>
      <w:marTop w:val="0"/>
      <w:marBottom w:val="0"/>
      <w:divBdr>
        <w:top w:val="none" w:sz="0" w:space="0" w:color="auto"/>
        <w:left w:val="none" w:sz="0" w:space="0" w:color="auto"/>
        <w:bottom w:val="none" w:sz="0" w:space="0" w:color="auto"/>
        <w:right w:val="none" w:sz="0" w:space="0" w:color="auto"/>
      </w:divBdr>
    </w:div>
    <w:div w:id="912010252">
      <w:bodyDiv w:val="1"/>
      <w:marLeft w:val="0"/>
      <w:marRight w:val="0"/>
      <w:marTop w:val="0"/>
      <w:marBottom w:val="0"/>
      <w:divBdr>
        <w:top w:val="none" w:sz="0" w:space="0" w:color="auto"/>
        <w:left w:val="none" w:sz="0" w:space="0" w:color="auto"/>
        <w:bottom w:val="none" w:sz="0" w:space="0" w:color="auto"/>
        <w:right w:val="none" w:sz="0" w:space="0" w:color="auto"/>
      </w:divBdr>
    </w:div>
    <w:div w:id="926308617">
      <w:bodyDiv w:val="1"/>
      <w:marLeft w:val="0"/>
      <w:marRight w:val="0"/>
      <w:marTop w:val="0"/>
      <w:marBottom w:val="0"/>
      <w:divBdr>
        <w:top w:val="none" w:sz="0" w:space="0" w:color="auto"/>
        <w:left w:val="none" w:sz="0" w:space="0" w:color="auto"/>
        <w:bottom w:val="none" w:sz="0" w:space="0" w:color="auto"/>
        <w:right w:val="none" w:sz="0" w:space="0" w:color="auto"/>
      </w:divBdr>
    </w:div>
    <w:div w:id="940837001">
      <w:bodyDiv w:val="1"/>
      <w:marLeft w:val="0"/>
      <w:marRight w:val="0"/>
      <w:marTop w:val="0"/>
      <w:marBottom w:val="0"/>
      <w:divBdr>
        <w:top w:val="none" w:sz="0" w:space="0" w:color="auto"/>
        <w:left w:val="none" w:sz="0" w:space="0" w:color="auto"/>
        <w:bottom w:val="none" w:sz="0" w:space="0" w:color="auto"/>
        <w:right w:val="none" w:sz="0" w:space="0" w:color="auto"/>
      </w:divBdr>
    </w:div>
    <w:div w:id="987131101">
      <w:bodyDiv w:val="1"/>
      <w:marLeft w:val="0"/>
      <w:marRight w:val="0"/>
      <w:marTop w:val="0"/>
      <w:marBottom w:val="0"/>
      <w:divBdr>
        <w:top w:val="none" w:sz="0" w:space="0" w:color="auto"/>
        <w:left w:val="none" w:sz="0" w:space="0" w:color="auto"/>
        <w:bottom w:val="none" w:sz="0" w:space="0" w:color="auto"/>
        <w:right w:val="none" w:sz="0" w:space="0" w:color="auto"/>
      </w:divBdr>
    </w:div>
    <w:div w:id="989673438">
      <w:bodyDiv w:val="1"/>
      <w:marLeft w:val="0"/>
      <w:marRight w:val="0"/>
      <w:marTop w:val="0"/>
      <w:marBottom w:val="0"/>
      <w:divBdr>
        <w:top w:val="none" w:sz="0" w:space="0" w:color="auto"/>
        <w:left w:val="none" w:sz="0" w:space="0" w:color="auto"/>
        <w:bottom w:val="none" w:sz="0" w:space="0" w:color="auto"/>
        <w:right w:val="none" w:sz="0" w:space="0" w:color="auto"/>
      </w:divBdr>
    </w:div>
    <w:div w:id="1058285170">
      <w:bodyDiv w:val="1"/>
      <w:marLeft w:val="0"/>
      <w:marRight w:val="0"/>
      <w:marTop w:val="0"/>
      <w:marBottom w:val="0"/>
      <w:divBdr>
        <w:top w:val="none" w:sz="0" w:space="0" w:color="auto"/>
        <w:left w:val="none" w:sz="0" w:space="0" w:color="auto"/>
        <w:bottom w:val="none" w:sz="0" w:space="0" w:color="auto"/>
        <w:right w:val="none" w:sz="0" w:space="0" w:color="auto"/>
      </w:divBdr>
    </w:div>
    <w:div w:id="1144279583">
      <w:bodyDiv w:val="1"/>
      <w:marLeft w:val="0"/>
      <w:marRight w:val="0"/>
      <w:marTop w:val="0"/>
      <w:marBottom w:val="0"/>
      <w:divBdr>
        <w:top w:val="none" w:sz="0" w:space="0" w:color="auto"/>
        <w:left w:val="none" w:sz="0" w:space="0" w:color="auto"/>
        <w:bottom w:val="none" w:sz="0" w:space="0" w:color="auto"/>
        <w:right w:val="none" w:sz="0" w:space="0" w:color="auto"/>
      </w:divBdr>
    </w:div>
    <w:div w:id="1169633941">
      <w:bodyDiv w:val="1"/>
      <w:marLeft w:val="0"/>
      <w:marRight w:val="0"/>
      <w:marTop w:val="0"/>
      <w:marBottom w:val="0"/>
      <w:divBdr>
        <w:top w:val="none" w:sz="0" w:space="0" w:color="auto"/>
        <w:left w:val="none" w:sz="0" w:space="0" w:color="auto"/>
        <w:bottom w:val="none" w:sz="0" w:space="0" w:color="auto"/>
        <w:right w:val="none" w:sz="0" w:space="0" w:color="auto"/>
      </w:divBdr>
    </w:div>
    <w:div w:id="1172447187">
      <w:bodyDiv w:val="1"/>
      <w:marLeft w:val="0"/>
      <w:marRight w:val="0"/>
      <w:marTop w:val="0"/>
      <w:marBottom w:val="0"/>
      <w:divBdr>
        <w:top w:val="none" w:sz="0" w:space="0" w:color="auto"/>
        <w:left w:val="none" w:sz="0" w:space="0" w:color="auto"/>
        <w:bottom w:val="none" w:sz="0" w:space="0" w:color="auto"/>
        <w:right w:val="none" w:sz="0" w:space="0" w:color="auto"/>
      </w:divBdr>
    </w:div>
    <w:div w:id="1231768405">
      <w:bodyDiv w:val="1"/>
      <w:marLeft w:val="0"/>
      <w:marRight w:val="0"/>
      <w:marTop w:val="0"/>
      <w:marBottom w:val="0"/>
      <w:divBdr>
        <w:top w:val="none" w:sz="0" w:space="0" w:color="auto"/>
        <w:left w:val="none" w:sz="0" w:space="0" w:color="auto"/>
        <w:bottom w:val="none" w:sz="0" w:space="0" w:color="auto"/>
        <w:right w:val="none" w:sz="0" w:space="0" w:color="auto"/>
      </w:divBdr>
    </w:div>
    <w:div w:id="1258174044">
      <w:bodyDiv w:val="1"/>
      <w:marLeft w:val="0"/>
      <w:marRight w:val="0"/>
      <w:marTop w:val="0"/>
      <w:marBottom w:val="0"/>
      <w:divBdr>
        <w:top w:val="none" w:sz="0" w:space="0" w:color="auto"/>
        <w:left w:val="none" w:sz="0" w:space="0" w:color="auto"/>
        <w:bottom w:val="none" w:sz="0" w:space="0" w:color="auto"/>
        <w:right w:val="none" w:sz="0" w:space="0" w:color="auto"/>
      </w:divBdr>
    </w:div>
    <w:div w:id="1322739336">
      <w:bodyDiv w:val="1"/>
      <w:marLeft w:val="0"/>
      <w:marRight w:val="0"/>
      <w:marTop w:val="0"/>
      <w:marBottom w:val="0"/>
      <w:divBdr>
        <w:top w:val="none" w:sz="0" w:space="0" w:color="auto"/>
        <w:left w:val="none" w:sz="0" w:space="0" w:color="auto"/>
        <w:bottom w:val="none" w:sz="0" w:space="0" w:color="auto"/>
        <w:right w:val="none" w:sz="0" w:space="0" w:color="auto"/>
      </w:divBdr>
    </w:div>
    <w:div w:id="1325822111">
      <w:bodyDiv w:val="1"/>
      <w:marLeft w:val="0"/>
      <w:marRight w:val="0"/>
      <w:marTop w:val="0"/>
      <w:marBottom w:val="0"/>
      <w:divBdr>
        <w:top w:val="none" w:sz="0" w:space="0" w:color="auto"/>
        <w:left w:val="none" w:sz="0" w:space="0" w:color="auto"/>
        <w:bottom w:val="none" w:sz="0" w:space="0" w:color="auto"/>
        <w:right w:val="none" w:sz="0" w:space="0" w:color="auto"/>
      </w:divBdr>
    </w:div>
    <w:div w:id="1337658042">
      <w:bodyDiv w:val="1"/>
      <w:marLeft w:val="0"/>
      <w:marRight w:val="0"/>
      <w:marTop w:val="0"/>
      <w:marBottom w:val="0"/>
      <w:divBdr>
        <w:top w:val="none" w:sz="0" w:space="0" w:color="auto"/>
        <w:left w:val="none" w:sz="0" w:space="0" w:color="auto"/>
        <w:bottom w:val="none" w:sz="0" w:space="0" w:color="auto"/>
        <w:right w:val="none" w:sz="0" w:space="0" w:color="auto"/>
      </w:divBdr>
    </w:div>
    <w:div w:id="1409309325">
      <w:bodyDiv w:val="1"/>
      <w:marLeft w:val="0"/>
      <w:marRight w:val="0"/>
      <w:marTop w:val="0"/>
      <w:marBottom w:val="0"/>
      <w:divBdr>
        <w:top w:val="none" w:sz="0" w:space="0" w:color="auto"/>
        <w:left w:val="none" w:sz="0" w:space="0" w:color="auto"/>
        <w:bottom w:val="none" w:sz="0" w:space="0" w:color="auto"/>
        <w:right w:val="none" w:sz="0" w:space="0" w:color="auto"/>
      </w:divBdr>
    </w:div>
    <w:div w:id="1412770379">
      <w:bodyDiv w:val="1"/>
      <w:marLeft w:val="0"/>
      <w:marRight w:val="0"/>
      <w:marTop w:val="0"/>
      <w:marBottom w:val="0"/>
      <w:divBdr>
        <w:top w:val="none" w:sz="0" w:space="0" w:color="auto"/>
        <w:left w:val="none" w:sz="0" w:space="0" w:color="auto"/>
        <w:bottom w:val="none" w:sz="0" w:space="0" w:color="auto"/>
        <w:right w:val="none" w:sz="0" w:space="0" w:color="auto"/>
      </w:divBdr>
    </w:div>
    <w:div w:id="1412846645">
      <w:bodyDiv w:val="1"/>
      <w:marLeft w:val="0"/>
      <w:marRight w:val="0"/>
      <w:marTop w:val="0"/>
      <w:marBottom w:val="0"/>
      <w:divBdr>
        <w:top w:val="none" w:sz="0" w:space="0" w:color="auto"/>
        <w:left w:val="none" w:sz="0" w:space="0" w:color="auto"/>
        <w:bottom w:val="none" w:sz="0" w:space="0" w:color="auto"/>
        <w:right w:val="none" w:sz="0" w:space="0" w:color="auto"/>
      </w:divBdr>
    </w:div>
    <w:div w:id="1420710510">
      <w:bodyDiv w:val="1"/>
      <w:marLeft w:val="0"/>
      <w:marRight w:val="0"/>
      <w:marTop w:val="0"/>
      <w:marBottom w:val="0"/>
      <w:divBdr>
        <w:top w:val="none" w:sz="0" w:space="0" w:color="auto"/>
        <w:left w:val="none" w:sz="0" w:space="0" w:color="auto"/>
        <w:bottom w:val="none" w:sz="0" w:space="0" w:color="auto"/>
        <w:right w:val="none" w:sz="0" w:space="0" w:color="auto"/>
      </w:divBdr>
    </w:div>
    <w:div w:id="1461726006">
      <w:bodyDiv w:val="1"/>
      <w:marLeft w:val="0"/>
      <w:marRight w:val="0"/>
      <w:marTop w:val="0"/>
      <w:marBottom w:val="0"/>
      <w:divBdr>
        <w:top w:val="none" w:sz="0" w:space="0" w:color="auto"/>
        <w:left w:val="none" w:sz="0" w:space="0" w:color="auto"/>
        <w:bottom w:val="none" w:sz="0" w:space="0" w:color="auto"/>
        <w:right w:val="none" w:sz="0" w:space="0" w:color="auto"/>
      </w:divBdr>
    </w:div>
    <w:div w:id="1489789287">
      <w:bodyDiv w:val="1"/>
      <w:marLeft w:val="0"/>
      <w:marRight w:val="0"/>
      <w:marTop w:val="0"/>
      <w:marBottom w:val="0"/>
      <w:divBdr>
        <w:top w:val="none" w:sz="0" w:space="0" w:color="auto"/>
        <w:left w:val="none" w:sz="0" w:space="0" w:color="auto"/>
        <w:bottom w:val="none" w:sz="0" w:space="0" w:color="auto"/>
        <w:right w:val="none" w:sz="0" w:space="0" w:color="auto"/>
      </w:divBdr>
    </w:div>
    <w:div w:id="1557351800">
      <w:bodyDiv w:val="1"/>
      <w:marLeft w:val="0"/>
      <w:marRight w:val="0"/>
      <w:marTop w:val="0"/>
      <w:marBottom w:val="0"/>
      <w:divBdr>
        <w:top w:val="none" w:sz="0" w:space="0" w:color="auto"/>
        <w:left w:val="none" w:sz="0" w:space="0" w:color="auto"/>
        <w:bottom w:val="none" w:sz="0" w:space="0" w:color="auto"/>
        <w:right w:val="none" w:sz="0" w:space="0" w:color="auto"/>
      </w:divBdr>
    </w:div>
    <w:div w:id="1563296460">
      <w:bodyDiv w:val="1"/>
      <w:marLeft w:val="0"/>
      <w:marRight w:val="0"/>
      <w:marTop w:val="0"/>
      <w:marBottom w:val="0"/>
      <w:divBdr>
        <w:top w:val="none" w:sz="0" w:space="0" w:color="auto"/>
        <w:left w:val="none" w:sz="0" w:space="0" w:color="auto"/>
        <w:bottom w:val="none" w:sz="0" w:space="0" w:color="auto"/>
        <w:right w:val="none" w:sz="0" w:space="0" w:color="auto"/>
      </w:divBdr>
    </w:div>
    <w:div w:id="1591425399">
      <w:bodyDiv w:val="1"/>
      <w:marLeft w:val="0"/>
      <w:marRight w:val="0"/>
      <w:marTop w:val="0"/>
      <w:marBottom w:val="0"/>
      <w:divBdr>
        <w:top w:val="none" w:sz="0" w:space="0" w:color="auto"/>
        <w:left w:val="none" w:sz="0" w:space="0" w:color="auto"/>
        <w:bottom w:val="none" w:sz="0" w:space="0" w:color="auto"/>
        <w:right w:val="none" w:sz="0" w:space="0" w:color="auto"/>
      </w:divBdr>
    </w:div>
    <w:div w:id="1601136239">
      <w:bodyDiv w:val="1"/>
      <w:marLeft w:val="0"/>
      <w:marRight w:val="0"/>
      <w:marTop w:val="0"/>
      <w:marBottom w:val="0"/>
      <w:divBdr>
        <w:top w:val="none" w:sz="0" w:space="0" w:color="auto"/>
        <w:left w:val="none" w:sz="0" w:space="0" w:color="auto"/>
        <w:bottom w:val="none" w:sz="0" w:space="0" w:color="auto"/>
        <w:right w:val="none" w:sz="0" w:space="0" w:color="auto"/>
      </w:divBdr>
    </w:div>
    <w:div w:id="1632174375">
      <w:bodyDiv w:val="1"/>
      <w:marLeft w:val="0"/>
      <w:marRight w:val="0"/>
      <w:marTop w:val="0"/>
      <w:marBottom w:val="0"/>
      <w:divBdr>
        <w:top w:val="none" w:sz="0" w:space="0" w:color="auto"/>
        <w:left w:val="none" w:sz="0" w:space="0" w:color="auto"/>
        <w:bottom w:val="none" w:sz="0" w:space="0" w:color="auto"/>
        <w:right w:val="none" w:sz="0" w:space="0" w:color="auto"/>
      </w:divBdr>
    </w:div>
    <w:div w:id="1716543216">
      <w:bodyDiv w:val="1"/>
      <w:marLeft w:val="0"/>
      <w:marRight w:val="0"/>
      <w:marTop w:val="0"/>
      <w:marBottom w:val="0"/>
      <w:divBdr>
        <w:top w:val="none" w:sz="0" w:space="0" w:color="auto"/>
        <w:left w:val="none" w:sz="0" w:space="0" w:color="auto"/>
        <w:bottom w:val="none" w:sz="0" w:space="0" w:color="auto"/>
        <w:right w:val="none" w:sz="0" w:space="0" w:color="auto"/>
      </w:divBdr>
    </w:div>
    <w:div w:id="1731876842">
      <w:bodyDiv w:val="1"/>
      <w:marLeft w:val="0"/>
      <w:marRight w:val="0"/>
      <w:marTop w:val="0"/>
      <w:marBottom w:val="0"/>
      <w:divBdr>
        <w:top w:val="none" w:sz="0" w:space="0" w:color="auto"/>
        <w:left w:val="none" w:sz="0" w:space="0" w:color="auto"/>
        <w:bottom w:val="none" w:sz="0" w:space="0" w:color="auto"/>
        <w:right w:val="none" w:sz="0" w:space="0" w:color="auto"/>
      </w:divBdr>
    </w:div>
    <w:div w:id="1757244020">
      <w:bodyDiv w:val="1"/>
      <w:marLeft w:val="0"/>
      <w:marRight w:val="0"/>
      <w:marTop w:val="0"/>
      <w:marBottom w:val="0"/>
      <w:divBdr>
        <w:top w:val="none" w:sz="0" w:space="0" w:color="auto"/>
        <w:left w:val="none" w:sz="0" w:space="0" w:color="auto"/>
        <w:bottom w:val="none" w:sz="0" w:space="0" w:color="auto"/>
        <w:right w:val="none" w:sz="0" w:space="0" w:color="auto"/>
      </w:divBdr>
    </w:div>
    <w:div w:id="2016298149">
      <w:bodyDiv w:val="1"/>
      <w:marLeft w:val="0"/>
      <w:marRight w:val="0"/>
      <w:marTop w:val="0"/>
      <w:marBottom w:val="0"/>
      <w:divBdr>
        <w:top w:val="none" w:sz="0" w:space="0" w:color="auto"/>
        <w:left w:val="none" w:sz="0" w:space="0" w:color="auto"/>
        <w:bottom w:val="none" w:sz="0" w:space="0" w:color="auto"/>
        <w:right w:val="none" w:sz="0" w:space="0" w:color="auto"/>
      </w:divBdr>
    </w:div>
    <w:div w:id="2036998481">
      <w:bodyDiv w:val="1"/>
      <w:marLeft w:val="0"/>
      <w:marRight w:val="0"/>
      <w:marTop w:val="0"/>
      <w:marBottom w:val="0"/>
      <w:divBdr>
        <w:top w:val="none" w:sz="0" w:space="0" w:color="auto"/>
        <w:left w:val="none" w:sz="0" w:space="0" w:color="auto"/>
        <w:bottom w:val="none" w:sz="0" w:space="0" w:color="auto"/>
        <w:right w:val="none" w:sz="0" w:space="0" w:color="auto"/>
      </w:divBdr>
    </w:div>
    <w:div w:id="2054578541">
      <w:bodyDiv w:val="1"/>
      <w:marLeft w:val="0"/>
      <w:marRight w:val="0"/>
      <w:marTop w:val="0"/>
      <w:marBottom w:val="0"/>
      <w:divBdr>
        <w:top w:val="none" w:sz="0" w:space="0" w:color="auto"/>
        <w:left w:val="none" w:sz="0" w:space="0" w:color="auto"/>
        <w:bottom w:val="none" w:sz="0" w:space="0" w:color="auto"/>
        <w:right w:val="none" w:sz="0" w:space="0" w:color="auto"/>
      </w:divBdr>
    </w:div>
    <w:div w:id="2063098424">
      <w:bodyDiv w:val="1"/>
      <w:marLeft w:val="0"/>
      <w:marRight w:val="0"/>
      <w:marTop w:val="0"/>
      <w:marBottom w:val="0"/>
      <w:divBdr>
        <w:top w:val="none" w:sz="0" w:space="0" w:color="auto"/>
        <w:left w:val="none" w:sz="0" w:space="0" w:color="auto"/>
        <w:bottom w:val="none" w:sz="0" w:space="0" w:color="auto"/>
        <w:right w:val="none" w:sz="0" w:space="0" w:color="auto"/>
      </w:divBdr>
    </w:div>
    <w:div w:id="2102217289">
      <w:bodyDiv w:val="1"/>
      <w:marLeft w:val="0"/>
      <w:marRight w:val="0"/>
      <w:marTop w:val="0"/>
      <w:marBottom w:val="0"/>
      <w:divBdr>
        <w:top w:val="none" w:sz="0" w:space="0" w:color="auto"/>
        <w:left w:val="none" w:sz="0" w:space="0" w:color="auto"/>
        <w:bottom w:val="none" w:sz="0" w:space="0" w:color="auto"/>
        <w:right w:val="none" w:sz="0" w:space="0" w:color="auto"/>
      </w:divBdr>
    </w:div>
    <w:div w:id="2108188772">
      <w:bodyDiv w:val="1"/>
      <w:marLeft w:val="0"/>
      <w:marRight w:val="0"/>
      <w:marTop w:val="0"/>
      <w:marBottom w:val="0"/>
      <w:divBdr>
        <w:top w:val="none" w:sz="0" w:space="0" w:color="auto"/>
        <w:left w:val="none" w:sz="0" w:space="0" w:color="auto"/>
        <w:bottom w:val="none" w:sz="0" w:space="0" w:color="auto"/>
        <w:right w:val="none" w:sz="0" w:space="0" w:color="auto"/>
      </w:divBdr>
    </w:div>
    <w:div w:id="2129083051">
      <w:bodyDiv w:val="1"/>
      <w:marLeft w:val="0"/>
      <w:marRight w:val="0"/>
      <w:marTop w:val="0"/>
      <w:marBottom w:val="0"/>
      <w:divBdr>
        <w:top w:val="none" w:sz="0" w:space="0" w:color="auto"/>
        <w:left w:val="none" w:sz="0" w:space="0" w:color="auto"/>
        <w:bottom w:val="none" w:sz="0" w:space="0" w:color="auto"/>
        <w:right w:val="none" w:sz="0" w:space="0" w:color="auto"/>
      </w:divBdr>
    </w:div>
    <w:div w:id="21402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7E0F-985E-4310-8254-AFC96FEE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3</TotalTime>
  <Pages>11</Pages>
  <Words>4950</Words>
  <Characters>26730</Characters>
  <Application>Microsoft Office Word</Application>
  <DocSecurity>0</DocSecurity>
  <Lines>222</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pxristoforidou</cp:lastModifiedBy>
  <cp:revision>4</cp:revision>
  <cp:lastPrinted>2017-11-20T16:11:00Z</cp:lastPrinted>
  <dcterms:created xsi:type="dcterms:W3CDTF">2017-11-20T15:41:00Z</dcterms:created>
  <dcterms:modified xsi:type="dcterms:W3CDTF">2017-11-20T16:12:00Z</dcterms:modified>
</cp:coreProperties>
</file>