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73" w:rsidRDefault="002C2D33" w:rsidP="00FC7073">
      <w:pPr>
        <w:keepNext/>
        <w:jc w:val="both"/>
        <w:outlineLvl w:val="0"/>
        <w:rPr>
          <w:rFonts w:ascii="Arial Narrow" w:hAnsi="Arial Narrow" w:cs="Arial"/>
          <w:b/>
          <w:bCs/>
          <w:color w:val="000080"/>
          <w:kern w:val="32"/>
          <w:sz w:val="40"/>
          <w:szCs w:val="34"/>
        </w:rPr>
      </w:pPr>
      <w:r>
        <w:rPr>
          <w:rFonts w:ascii="Arial Narrow" w:hAnsi="Arial Narrow" w:cs="Arial"/>
          <w:b/>
          <w:bCs/>
          <w:color w:val="000080"/>
          <w:kern w:val="32"/>
          <w:sz w:val="40"/>
          <w:szCs w:val="34"/>
        </w:rPr>
        <w:t>ΠΡΟΫΠΟΛΟΓΙΣΜΟΣ ΓΕΝΙΚΗΣ ΚΥΒΕΡΝΗΣΗΣ</w:t>
      </w:r>
    </w:p>
    <w:p w:rsidR="002C2D33" w:rsidRPr="00067286" w:rsidRDefault="002C2D33" w:rsidP="00FC7073">
      <w:pPr>
        <w:keepNext/>
        <w:jc w:val="both"/>
        <w:outlineLvl w:val="0"/>
        <w:rPr>
          <w:rFonts w:ascii="Arial Narrow" w:hAnsi="Arial Narrow" w:cs="Arial"/>
          <w:b/>
          <w:bCs/>
          <w:color w:val="000080"/>
          <w:kern w:val="32"/>
          <w:sz w:val="40"/>
          <w:szCs w:val="34"/>
        </w:rPr>
      </w:pPr>
      <w:r>
        <w:rPr>
          <w:rFonts w:ascii="Arial Narrow" w:hAnsi="Arial Narrow" w:cs="Arial"/>
          <w:b/>
          <w:bCs/>
          <w:color w:val="000080"/>
          <w:kern w:val="32"/>
          <w:sz w:val="40"/>
          <w:szCs w:val="34"/>
        </w:rPr>
        <w:t>ΣΕΝΑΡΙΟ ΒΑΣΗΣ</w:t>
      </w:r>
    </w:p>
    <w:p w:rsidR="008866E1" w:rsidRDefault="008866E1" w:rsidP="008866E1">
      <w:pPr>
        <w:jc w:val="both"/>
        <w:rPr>
          <w:rFonts w:ascii="Arial Narrow" w:hAnsi="Arial Narrow"/>
          <w:b/>
          <w:color w:val="FFFFFF"/>
          <w:sz w:val="26"/>
          <w:szCs w:val="26"/>
        </w:rPr>
      </w:pPr>
    </w:p>
    <w:p w:rsidR="00D604E9" w:rsidRDefault="00067286" w:rsidP="00D604E9">
      <w:pPr>
        <w:jc w:val="both"/>
        <w:rPr>
          <w:bCs/>
          <w:sz w:val="22"/>
          <w:szCs w:val="22"/>
        </w:rPr>
      </w:pPr>
      <w:r w:rsidRPr="00067286">
        <w:rPr>
          <w:bCs/>
          <w:sz w:val="22"/>
          <w:szCs w:val="22"/>
        </w:rPr>
        <w:t xml:space="preserve">Οι εκτιμήσεις για το δημοσιονομικό αποτέλεσμα της Γενικής Κυβέρνησης του 2018 και οι αντίστοιχες προβλέψεις για το 2019 (σενάριο βάσης) παρουσιάζονται στους πίνακες 2.1 και 2.2. Επισημαίνεται ότι τα στοιχεία που περιλαμβάνονται στους εν λόγω πίνακες είναι εκφρασμένα </w:t>
      </w:r>
      <w:r w:rsidR="008F17F1">
        <w:rPr>
          <w:bCs/>
          <w:sz w:val="22"/>
          <w:szCs w:val="22"/>
        </w:rPr>
        <w:t>τόσο σε ταμειακή όσο και σε δημοσιονομική βάση.</w:t>
      </w:r>
    </w:p>
    <w:p w:rsidR="00706C24" w:rsidRPr="00D36BBE" w:rsidRDefault="00706C24" w:rsidP="00D604E9">
      <w:pPr>
        <w:jc w:val="both"/>
        <w:rPr>
          <w:bCs/>
          <w:sz w:val="22"/>
          <w:szCs w:val="22"/>
        </w:rPr>
      </w:pPr>
    </w:p>
    <w:p w:rsidR="00067286" w:rsidRPr="001E7282" w:rsidRDefault="00067286" w:rsidP="00D604E9">
      <w:pPr>
        <w:jc w:val="both"/>
        <w:rPr>
          <w:sz w:val="22"/>
          <w:szCs w:val="22"/>
        </w:rPr>
      </w:pPr>
    </w:p>
    <w:p w:rsidR="00067286" w:rsidRPr="002C2D33" w:rsidRDefault="00067286" w:rsidP="002C2D33">
      <w:pPr>
        <w:shd w:val="clear" w:color="auto" w:fill="595959" w:themeFill="text1" w:themeFillTint="A6"/>
        <w:spacing w:line="228" w:lineRule="auto"/>
        <w:contextualSpacing/>
        <w:jc w:val="both"/>
        <w:rPr>
          <w:rFonts w:ascii="Arial Narrow" w:hAnsi="Arial Narrow"/>
          <w:b/>
          <w:color w:val="FFFFFF" w:themeColor="background1"/>
          <w:sz w:val="26"/>
        </w:rPr>
      </w:pPr>
      <w:r w:rsidRPr="002C2D33">
        <w:rPr>
          <w:rFonts w:ascii="Arial Narrow" w:hAnsi="Arial Narrow"/>
          <w:b/>
          <w:color w:val="FFFFFF" w:themeColor="background1"/>
          <w:sz w:val="26"/>
        </w:rPr>
        <w:t>1.</w:t>
      </w:r>
      <w:r w:rsidRPr="002C2D33">
        <w:rPr>
          <w:rFonts w:ascii="Arial Narrow" w:hAnsi="Arial Narrow"/>
          <w:b/>
          <w:color w:val="FFFFFF" w:themeColor="background1"/>
          <w:sz w:val="26"/>
        </w:rPr>
        <w:tab/>
        <w:t>Εκτιμήσεις 2018</w:t>
      </w:r>
    </w:p>
    <w:p w:rsidR="00067286" w:rsidRDefault="00067286" w:rsidP="00067286">
      <w:pPr>
        <w:spacing w:line="228" w:lineRule="auto"/>
        <w:contextualSpacing/>
        <w:jc w:val="both"/>
      </w:pPr>
    </w:p>
    <w:p w:rsidR="00067286" w:rsidRPr="00067286" w:rsidRDefault="00067286" w:rsidP="00067286">
      <w:pPr>
        <w:spacing w:line="228" w:lineRule="auto"/>
        <w:contextualSpacing/>
        <w:jc w:val="both"/>
        <w:rPr>
          <w:sz w:val="22"/>
        </w:rPr>
      </w:pPr>
      <w:r w:rsidRPr="00067286">
        <w:rPr>
          <w:sz w:val="22"/>
        </w:rPr>
        <w:t>Το έτος 2017, το πρωτογενές αποτέλεσμα της Γενικής Κυβέρνησης σύμφωνα με τη μεθοδολογία του Ευρωπαϊκού Συστήματος Λογαριασμών (</w:t>
      </w:r>
      <w:r w:rsidRPr="00067286">
        <w:rPr>
          <w:sz w:val="22"/>
          <w:lang w:bidi="en-US"/>
        </w:rPr>
        <w:t>ESA</w:t>
      </w:r>
      <w:r w:rsidRPr="00067286">
        <w:rPr>
          <w:sz w:val="22"/>
        </w:rPr>
        <w:t>) διαμορφώθηκε σε πλεόνασμα ύψους 7.0</w:t>
      </w:r>
      <w:r w:rsidR="00D36BBE" w:rsidRPr="00D36BBE">
        <w:rPr>
          <w:sz w:val="22"/>
        </w:rPr>
        <w:t>10</w:t>
      </w:r>
      <w:r w:rsidRPr="00067286">
        <w:rPr>
          <w:sz w:val="22"/>
        </w:rPr>
        <w:t xml:space="preserve"> εκατ. ευρώ (</w:t>
      </w:r>
      <w:r w:rsidR="00D36BBE" w:rsidRPr="00D36BBE">
        <w:rPr>
          <w:sz w:val="22"/>
        </w:rPr>
        <w:t>3,9</w:t>
      </w:r>
      <w:r w:rsidRPr="00067286">
        <w:rPr>
          <w:sz w:val="22"/>
        </w:rPr>
        <w:t>% του ΑΕΠ), ενώ το πρωτογενές αποτέλεσμα της Γενικής Κυβέρνησης σε όρους Σύμβασης Χρ</w:t>
      </w:r>
      <w:r w:rsidRPr="00067286">
        <w:rPr>
          <w:sz w:val="22"/>
        </w:rPr>
        <w:t>η</w:t>
      </w:r>
      <w:r w:rsidRPr="00067286">
        <w:rPr>
          <w:sz w:val="22"/>
        </w:rPr>
        <w:t>ματοδοτικής Διευκόλυνσης (ΣΧΔ), διαμορφώθηκε σε πλεόνασμα ύψους 7.</w:t>
      </w:r>
      <w:r w:rsidR="00D36BBE" w:rsidRPr="00D36BBE">
        <w:rPr>
          <w:sz w:val="22"/>
        </w:rPr>
        <w:t xml:space="preserve">442 </w:t>
      </w:r>
      <w:r w:rsidR="00D36BBE">
        <w:rPr>
          <w:sz w:val="22"/>
        </w:rPr>
        <w:t>εκατ. ευρώ ή 4,</w:t>
      </w:r>
      <w:r w:rsidR="00D36BBE" w:rsidRPr="00D36BBE">
        <w:rPr>
          <w:sz w:val="22"/>
        </w:rPr>
        <w:t>13</w:t>
      </w:r>
      <w:r w:rsidRPr="00067286">
        <w:rPr>
          <w:sz w:val="22"/>
        </w:rPr>
        <w:t>% του ΑΕΠ</w:t>
      </w:r>
      <w:r w:rsidR="000F1664">
        <w:rPr>
          <w:sz w:val="22"/>
        </w:rPr>
        <w:t>,</w:t>
      </w:r>
      <w:r w:rsidRPr="00067286">
        <w:rPr>
          <w:sz w:val="22"/>
        </w:rPr>
        <w:t xml:space="preserve"> έναντι στόχου από τη ΣΧΔ 1,75% του ΑΕΠ.</w:t>
      </w:r>
    </w:p>
    <w:p w:rsidR="00067286" w:rsidRPr="00067286" w:rsidRDefault="00067286" w:rsidP="00067286">
      <w:pPr>
        <w:spacing w:line="228" w:lineRule="auto"/>
        <w:contextualSpacing/>
        <w:jc w:val="both"/>
        <w:rPr>
          <w:sz w:val="22"/>
        </w:rPr>
      </w:pPr>
    </w:p>
    <w:p w:rsidR="00067286" w:rsidRPr="00067286" w:rsidRDefault="00067286" w:rsidP="00067286">
      <w:pPr>
        <w:spacing w:line="228" w:lineRule="auto"/>
        <w:contextualSpacing/>
        <w:jc w:val="both"/>
        <w:rPr>
          <w:sz w:val="22"/>
        </w:rPr>
      </w:pPr>
      <w:r w:rsidRPr="00067286">
        <w:rPr>
          <w:sz w:val="22"/>
        </w:rPr>
        <w:t>Στο Μεσοπρόθεσμο Πλαίσιο Δημοσιο</w:t>
      </w:r>
      <w:r w:rsidR="008F17F1">
        <w:rPr>
          <w:sz w:val="22"/>
        </w:rPr>
        <w:t xml:space="preserve">νομικής Στρατηγικής (2019-2022), </w:t>
      </w:r>
      <w:r w:rsidRPr="00067286">
        <w:rPr>
          <w:sz w:val="22"/>
        </w:rPr>
        <w:t>για το έτος 2018 το πρωτ</w:t>
      </w:r>
      <w:r w:rsidRPr="00067286">
        <w:rPr>
          <w:sz w:val="22"/>
        </w:rPr>
        <w:t>ο</w:t>
      </w:r>
      <w:r w:rsidRPr="00067286">
        <w:rPr>
          <w:sz w:val="22"/>
        </w:rPr>
        <w:t>γενές αποτέλεσμα της Γενικής Κυβέρνησης σε όρους ΣΧΔ, είχε εκτιμηθεί ότι θα διαμορφωθεί σε πλ</w:t>
      </w:r>
      <w:r w:rsidRPr="00067286">
        <w:rPr>
          <w:sz w:val="22"/>
        </w:rPr>
        <w:t>ε</w:t>
      </w:r>
      <w:r w:rsidRPr="00067286">
        <w:rPr>
          <w:sz w:val="22"/>
        </w:rPr>
        <w:t xml:space="preserve">όνασμα ύψους </w:t>
      </w:r>
      <w:r w:rsidR="008F17F1">
        <w:rPr>
          <w:sz w:val="22"/>
        </w:rPr>
        <w:t>6</w:t>
      </w:r>
      <w:r w:rsidR="00D36BBE" w:rsidRPr="00D36BBE">
        <w:rPr>
          <w:sz w:val="22"/>
        </w:rPr>
        <w:t xml:space="preserve">.521 </w:t>
      </w:r>
      <w:r w:rsidRPr="00067286">
        <w:rPr>
          <w:sz w:val="22"/>
        </w:rPr>
        <w:t xml:space="preserve">εκατ. ευρώ ή 3,56% του ΑΕΠ, ενώ με βάση τη μεθοδολογία </w:t>
      </w:r>
      <w:r w:rsidRPr="00067286">
        <w:rPr>
          <w:sz w:val="22"/>
          <w:lang w:bidi="en-US"/>
        </w:rPr>
        <w:t>ESA</w:t>
      </w:r>
      <w:r w:rsidRPr="00067286">
        <w:rPr>
          <w:sz w:val="22"/>
        </w:rPr>
        <w:t xml:space="preserve"> είχε εκτιμηθεί πλεόνασμα ύψους 6.881 εκατ. ευρώ ή 3,8% του ΑΕΠ. </w:t>
      </w:r>
    </w:p>
    <w:p w:rsidR="00067286" w:rsidRPr="00067286" w:rsidRDefault="00067286" w:rsidP="00067286">
      <w:pPr>
        <w:spacing w:line="228" w:lineRule="auto"/>
        <w:contextualSpacing/>
        <w:jc w:val="both"/>
        <w:rPr>
          <w:sz w:val="22"/>
        </w:rPr>
      </w:pPr>
    </w:p>
    <w:p w:rsidR="00067286" w:rsidRPr="00067286" w:rsidRDefault="00067286" w:rsidP="00067286">
      <w:pPr>
        <w:spacing w:line="228" w:lineRule="auto"/>
        <w:contextualSpacing/>
        <w:jc w:val="both"/>
        <w:rPr>
          <w:sz w:val="22"/>
        </w:rPr>
      </w:pPr>
      <w:r w:rsidRPr="00067286">
        <w:rPr>
          <w:sz w:val="22"/>
        </w:rPr>
        <w:t>Σύμφωνα με τα στοιχεία της εκτέλεσης του Προϋπολογισμού</w:t>
      </w:r>
      <w:r w:rsidR="000F1664">
        <w:rPr>
          <w:sz w:val="22"/>
        </w:rPr>
        <w:t xml:space="preserve"> 2018</w:t>
      </w:r>
      <w:r w:rsidRPr="00067286">
        <w:rPr>
          <w:sz w:val="22"/>
        </w:rPr>
        <w:t xml:space="preserve">, το πρωτογενές αποτέλεσμα της Γενικής Κυβέρνησης εκτιμάται ότι σε όρους </w:t>
      </w:r>
      <w:r w:rsidR="008F17F1">
        <w:rPr>
          <w:sz w:val="22"/>
        </w:rPr>
        <w:t xml:space="preserve">Ενισχυμένης Εποπτείας </w:t>
      </w:r>
      <w:r w:rsidRPr="00067286">
        <w:rPr>
          <w:sz w:val="22"/>
        </w:rPr>
        <w:t xml:space="preserve">θα διαμορφωθεί σε </w:t>
      </w:r>
      <w:r w:rsidR="005B7A25">
        <w:rPr>
          <w:sz w:val="22"/>
        </w:rPr>
        <w:t>7.3</w:t>
      </w:r>
      <w:r w:rsidR="00D36BBE" w:rsidRPr="00D36BBE">
        <w:rPr>
          <w:sz w:val="22"/>
        </w:rPr>
        <w:t xml:space="preserve">83 </w:t>
      </w:r>
      <w:r w:rsidRPr="00067286">
        <w:rPr>
          <w:sz w:val="22"/>
        </w:rPr>
        <w:t>εκατ. ευρώ ή 3,</w:t>
      </w:r>
      <w:r w:rsidR="005B7A25">
        <w:rPr>
          <w:sz w:val="22"/>
        </w:rPr>
        <w:t>98</w:t>
      </w:r>
      <w:r w:rsidRPr="00067286">
        <w:rPr>
          <w:sz w:val="22"/>
        </w:rPr>
        <w:t xml:space="preserve">% του ΑΕΠ, αυξημένο έναντι του στόχου κατά </w:t>
      </w:r>
      <w:r w:rsidR="005B7A25">
        <w:rPr>
          <w:sz w:val="22"/>
        </w:rPr>
        <w:t>8</w:t>
      </w:r>
      <w:r w:rsidR="00D36BBE" w:rsidRPr="00D36BBE">
        <w:rPr>
          <w:sz w:val="22"/>
        </w:rPr>
        <w:t xml:space="preserve">85 </w:t>
      </w:r>
      <w:r w:rsidRPr="00067286">
        <w:rPr>
          <w:sz w:val="22"/>
        </w:rPr>
        <w:t>εκατ. ευρώ ή 0,</w:t>
      </w:r>
      <w:r w:rsidR="005B7A25">
        <w:rPr>
          <w:sz w:val="22"/>
        </w:rPr>
        <w:t>48</w:t>
      </w:r>
      <w:r w:rsidRPr="00067286">
        <w:rPr>
          <w:sz w:val="22"/>
        </w:rPr>
        <w:t xml:space="preserve">% του ΑΕΠ. Σε </w:t>
      </w:r>
      <w:r w:rsidRPr="00067286">
        <w:rPr>
          <w:sz w:val="22"/>
        </w:rPr>
        <w:t>ό</w:t>
      </w:r>
      <w:r w:rsidRPr="00067286">
        <w:rPr>
          <w:sz w:val="22"/>
        </w:rPr>
        <w:t xml:space="preserve">ρους </w:t>
      </w:r>
      <w:r w:rsidRPr="00067286">
        <w:rPr>
          <w:sz w:val="22"/>
          <w:lang w:bidi="en-US"/>
        </w:rPr>
        <w:t>ESA</w:t>
      </w:r>
      <w:r w:rsidRPr="00067286">
        <w:rPr>
          <w:sz w:val="22"/>
        </w:rPr>
        <w:t xml:space="preserve"> εκτιμάται ότι θα διαμορφωθεί σε 7.</w:t>
      </w:r>
      <w:r w:rsidR="005B7A25">
        <w:rPr>
          <w:sz w:val="22"/>
        </w:rPr>
        <w:t>5</w:t>
      </w:r>
      <w:r w:rsidR="00D36BBE" w:rsidRPr="00D36BBE">
        <w:rPr>
          <w:sz w:val="22"/>
        </w:rPr>
        <w:t xml:space="preserve">73 </w:t>
      </w:r>
      <w:r w:rsidR="008F17F1">
        <w:rPr>
          <w:sz w:val="22"/>
        </w:rPr>
        <w:t xml:space="preserve">εκατ. ευρώ ή </w:t>
      </w:r>
      <w:r w:rsidR="005B7A25">
        <w:rPr>
          <w:sz w:val="22"/>
        </w:rPr>
        <w:t>4,1</w:t>
      </w:r>
      <w:r w:rsidRPr="00067286">
        <w:rPr>
          <w:sz w:val="22"/>
        </w:rPr>
        <w:t xml:space="preserve">% του ΑΕΠ. </w:t>
      </w:r>
    </w:p>
    <w:p w:rsidR="00067286" w:rsidRPr="00067286" w:rsidRDefault="00067286" w:rsidP="00067286">
      <w:pPr>
        <w:spacing w:line="228" w:lineRule="auto"/>
        <w:contextualSpacing/>
        <w:jc w:val="both"/>
        <w:rPr>
          <w:sz w:val="22"/>
        </w:rPr>
      </w:pPr>
    </w:p>
    <w:p w:rsidR="008F17F1" w:rsidRDefault="00067286" w:rsidP="00067286">
      <w:pPr>
        <w:spacing w:line="228" w:lineRule="auto"/>
        <w:contextualSpacing/>
        <w:jc w:val="both"/>
        <w:rPr>
          <w:sz w:val="22"/>
        </w:rPr>
      </w:pPr>
      <w:r w:rsidRPr="00067286">
        <w:rPr>
          <w:sz w:val="22"/>
        </w:rPr>
        <w:t xml:space="preserve">Η δημοσιονομική στρατηγική για το έτος 2018 είχε </w:t>
      </w:r>
      <w:r w:rsidR="00532FDB">
        <w:rPr>
          <w:sz w:val="22"/>
        </w:rPr>
        <w:t>δύο βασικές επιδιώξεις. Πρώτον, την επίτευξη των δεδηλωμένων δημοσιονομικών στόχων, έτσι ώστε να εμπεδωθεί η διεθνής αξιοπιστία στα ελληνικά δημόσια οικονομικά και να δημιουργηθούν οι προϋποθέσεις για την επιστροφή της χώρας στις δι</w:t>
      </w:r>
      <w:r w:rsidR="00532FDB">
        <w:rPr>
          <w:sz w:val="22"/>
        </w:rPr>
        <w:t>ε</w:t>
      </w:r>
      <w:r w:rsidR="00532FDB">
        <w:rPr>
          <w:sz w:val="22"/>
        </w:rPr>
        <w:t>θνείς αγορές κεφαλαίων με τρόπο δια</w:t>
      </w:r>
      <w:r w:rsidR="00FC7D7D">
        <w:rPr>
          <w:sz w:val="22"/>
        </w:rPr>
        <w:t>τηρήσιμο</w:t>
      </w:r>
      <w:r w:rsidR="00532FDB">
        <w:rPr>
          <w:sz w:val="22"/>
        </w:rPr>
        <w:t xml:space="preserve">. </w:t>
      </w:r>
      <w:r w:rsidR="00FC7D7D">
        <w:rPr>
          <w:sz w:val="22"/>
        </w:rPr>
        <w:t>Δεύτερον, τη διατήρηση της κοινωνικής συνοχής με την ανάπτυξη παρεμβάσεων κοινωνικής πολιτικής, ειδικά στον κρίσιμο τομέα αντιμετώπισης της πα</w:t>
      </w:r>
      <w:r w:rsidR="00FC7D7D">
        <w:rPr>
          <w:sz w:val="22"/>
        </w:rPr>
        <w:t>ι</w:t>
      </w:r>
      <w:r w:rsidR="00FC7D7D">
        <w:rPr>
          <w:sz w:val="22"/>
        </w:rPr>
        <w:t xml:space="preserve">δικής φτώχειας. </w:t>
      </w:r>
      <w:r w:rsidR="00F62B19">
        <w:rPr>
          <w:sz w:val="22"/>
        </w:rPr>
        <w:t xml:space="preserve">Αξίζει να σημειωθεί ότι οι εξοικονομήσεις που προέκυψαν από την επιτυχημένη </w:t>
      </w:r>
      <w:r w:rsidR="00F62B19">
        <w:rPr>
          <w:sz w:val="22"/>
        </w:rPr>
        <w:t>ε</w:t>
      </w:r>
      <w:r w:rsidR="00F62B19">
        <w:rPr>
          <w:sz w:val="22"/>
        </w:rPr>
        <w:t>πισκόπηση των πρωτογενών λειτουργικών δαπανών χρηματοδότησαν την ενίσχυση των οικογενει</w:t>
      </w:r>
      <w:r w:rsidR="00F62B19">
        <w:rPr>
          <w:sz w:val="22"/>
        </w:rPr>
        <w:t>α</w:t>
      </w:r>
      <w:r w:rsidR="00F62B19">
        <w:rPr>
          <w:sz w:val="22"/>
        </w:rPr>
        <w:t>κών επιδομάτων κατά 260 εκατ. ευρώ.</w:t>
      </w:r>
    </w:p>
    <w:p w:rsidR="00532FDB" w:rsidRDefault="00532FDB" w:rsidP="00067286">
      <w:pPr>
        <w:spacing w:line="228" w:lineRule="auto"/>
        <w:contextualSpacing/>
        <w:jc w:val="both"/>
        <w:rPr>
          <w:sz w:val="22"/>
        </w:rPr>
      </w:pPr>
    </w:p>
    <w:p w:rsidR="008F17F1" w:rsidRPr="008F17F1" w:rsidRDefault="008F17F1" w:rsidP="00067286">
      <w:pPr>
        <w:spacing w:line="228" w:lineRule="auto"/>
        <w:contextualSpacing/>
        <w:jc w:val="both"/>
        <w:rPr>
          <w:sz w:val="22"/>
        </w:rPr>
      </w:pPr>
      <w:r>
        <w:rPr>
          <w:sz w:val="22"/>
        </w:rPr>
        <w:t>Περαιτέρω ανάλυση των εκτιμήσεων του έτους 2018 τόσο για το Κράτος όσο και για τους υποτομείς περιλαμβάνεται στο κεφάλαιο 3.</w:t>
      </w:r>
    </w:p>
    <w:p w:rsidR="00C343C5" w:rsidRDefault="00C343C5">
      <w:pPr>
        <w:rPr>
          <w:sz w:val="22"/>
        </w:rPr>
      </w:pPr>
    </w:p>
    <w:p w:rsidR="00C343C5" w:rsidRDefault="00C343C5">
      <w:pPr>
        <w:rPr>
          <w:sz w:val="22"/>
        </w:rPr>
      </w:pPr>
    </w:p>
    <w:p w:rsidR="00C343C5" w:rsidRPr="00D36BBE" w:rsidRDefault="00C343C5" w:rsidP="00C343C5">
      <w:pPr>
        <w:shd w:val="clear" w:color="auto" w:fill="595959" w:themeFill="text1" w:themeFillTint="A6"/>
        <w:contextualSpacing/>
        <w:jc w:val="both"/>
        <w:rPr>
          <w:rFonts w:ascii="Arial Narrow" w:hAnsi="Arial Narrow"/>
          <w:b/>
          <w:color w:val="FFFFFF" w:themeColor="background1"/>
          <w:sz w:val="26"/>
        </w:rPr>
      </w:pPr>
      <w:r w:rsidRPr="00316288">
        <w:rPr>
          <w:rFonts w:ascii="Arial Narrow" w:hAnsi="Arial Narrow"/>
          <w:b/>
          <w:color w:val="FFFFFF" w:themeColor="background1"/>
          <w:sz w:val="26"/>
        </w:rPr>
        <w:t>2.</w:t>
      </w:r>
      <w:r w:rsidRPr="00316288">
        <w:rPr>
          <w:rFonts w:ascii="Arial Narrow" w:hAnsi="Arial Narrow"/>
          <w:b/>
          <w:color w:val="FFFFFF" w:themeColor="background1"/>
          <w:sz w:val="26"/>
        </w:rPr>
        <w:tab/>
        <w:t>Προβλέψεις 2019</w:t>
      </w:r>
      <w:r w:rsidRPr="00A72125">
        <w:rPr>
          <w:rFonts w:ascii="Arial Narrow" w:hAnsi="Arial Narrow"/>
          <w:b/>
          <w:color w:val="FFFFFF" w:themeColor="background1"/>
          <w:sz w:val="26"/>
        </w:rPr>
        <w:t xml:space="preserve"> (</w:t>
      </w:r>
      <w:r>
        <w:rPr>
          <w:rFonts w:ascii="Arial Narrow" w:hAnsi="Arial Narrow"/>
          <w:b/>
          <w:color w:val="FFFFFF" w:themeColor="background1"/>
          <w:sz w:val="26"/>
        </w:rPr>
        <w:t>Σενάριο Βάσης)</w:t>
      </w:r>
    </w:p>
    <w:p w:rsidR="00C343C5" w:rsidRPr="004F40E8" w:rsidRDefault="00C343C5" w:rsidP="00C343C5">
      <w:pPr>
        <w:tabs>
          <w:tab w:val="left" w:pos="0"/>
        </w:tabs>
        <w:contextualSpacing/>
        <w:jc w:val="both"/>
        <w:rPr>
          <w:szCs w:val="22"/>
        </w:rPr>
      </w:pPr>
    </w:p>
    <w:p w:rsidR="00C343C5" w:rsidRDefault="00C343C5" w:rsidP="00C343C5">
      <w:pPr>
        <w:jc w:val="both"/>
        <w:rPr>
          <w:sz w:val="22"/>
          <w:szCs w:val="22"/>
        </w:rPr>
      </w:pPr>
      <w:r>
        <w:rPr>
          <w:sz w:val="22"/>
          <w:szCs w:val="22"/>
        </w:rPr>
        <w:t>Για το έτος 2019, αν δεν εφαρμ</w:t>
      </w:r>
      <w:r w:rsidR="0058605E">
        <w:rPr>
          <w:sz w:val="22"/>
          <w:szCs w:val="22"/>
        </w:rPr>
        <w:t>όζονταν</w:t>
      </w:r>
      <w:r>
        <w:rPr>
          <w:sz w:val="22"/>
          <w:szCs w:val="22"/>
        </w:rPr>
        <w:t xml:space="preserve"> οι δημοσιονομικές παρεμβάσεις που περιγράφονται στον π</w:t>
      </w:r>
      <w:r>
        <w:rPr>
          <w:sz w:val="22"/>
          <w:szCs w:val="22"/>
        </w:rPr>
        <w:t>ί</w:t>
      </w:r>
      <w:r>
        <w:rPr>
          <w:sz w:val="22"/>
          <w:szCs w:val="22"/>
        </w:rPr>
        <w:t xml:space="preserve">νακα </w:t>
      </w:r>
      <w:r w:rsidRPr="00C67030">
        <w:rPr>
          <w:sz w:val="22"/>
          <w:szCs w:val="22"/>
        </w:rPr>
        <w:t>3.</w:t>
      </w:r>
      <w:r w:rsidR="00C67030" w:rsidRPr="00C67030">
        <w:rPr>
          <w:sz w:val="22"/>
          <w:szCs w:val="22"/>
        </w:rPr>
        <w:t>7</w:t>
      </w:r>
      <w:r>
        <w:rPr>
          <w:sz w:val="22"/>
          <w:szCs w:val="22"/>
        </w:rPr>
        <w:t xml:space="preserve"> του κεφαλαίου 3, το πρωτογενές αποτέλεσμα της Γενικής Κυβέρνησης σε όρους Ενισχυμ</w:t>
      </w:r>
      <w:r>
        <w:rPr>
          <w:sz w:val="22"/>
          <w:szCs w:val="22"/>
        </w:rPr>
        <w:t>έ</w:t>
      </w:r>
      <w:r>
        <w:rPr>
          <w:sz w:val="22"/>
          <w:szCs w:val="22"/>
        </w:rPr>
        <w:t xml:space="preserve">νης Εποπτείας θα </w:t>
      </w:r>
      <w:r w:rsidR="000F1664">
        <w:rPr>
          <w:sz w:val="22"/>
          <w:szCs w:val="22"/>
        </w:rPr>
        <w:t xml:space="preserve">διαμορφωνόταν </w:t>
      </w:r>
      <w:r>
        <w:rPr>
          <w:sz w:val="22"/>
          <w:szCs w:val="22"/>
        </w:rPr>
        <w:t>σε 8.1</w:t>
      </w:r>
      <w:r w:rsidR="00F504E9">
        <w:rPr>
          <w:sz w:val="22"/>
          <w:szCs w:val="22"/>
        </w:rPr>
        <w:t>8</w:t>
      </w:r>
      <w:r>
        <w:rPr>
          <w:sz w:val="22"/>
          <w:szCs w:val="22"/>
        </w:rPr>
        <w:t>9 εκατ. ευρώ ή 4,2</w:t>
      </w:r>
      <w:r w:rsidR="00F504E9">
        <w:rPr>
          <w:sz w:val="22"/>
          <w:szCs w:val="22"/>
        </w:rPr>
        <w:t>5</w:t>
      </w:r>
      <w:r>
        <w:rPr>
          <w:sz w:val="22"/>
          <w:szCs w:val="22"/>
        </w:rPr>
        <w:t>% του ΑΕΠ, αυξημένο έναντι του στ</w:t>
      </w:r>
      <w:r>
        <w:rPr>
          <w:sz w:val="22"/>
          <w:szCs w:val="22"/>
        </w:rPr>
        <w:t>ό</w:t>
      </w:r>
      <w:r>
        <w:rPr>
          <w:sz w:val="22"/>
          <w:szCs w:val="22"/>
        </w:rPr>
        <w:t>χου της Ενισχυμένης Εποπτείας κατά 1.4</w:t>
      </w:r>
      <w:r w:rsidR="00F504E9">
        <w:rPr>
          <w:sz w:val="22"/>
          <w:szCs w:val="22"/>
        </w:rPr>
        <w:t>4</w:t>
      </w:r>
      <w:r>
        <w:rPr>
          <w:sz w:val="22"/>
          <w:szCs w:val="22"/>
        </w:rPr>
        <w:t>3 εκατ. ευρώ.</w:t>
      </w:r>
    </w:p>
    <w:p w:rsidR="00C343C5" w:rsidRDefault="00C343C5" w:rsidP="00C343C5">
      <w:pPr>
        <w:jc w:val="both"/>
        <w:rPr>
          <w:sz w:val="22"/>
          <w:szCs w:val="22"/>
        </w:rPr>
      </w:pPr>
    </w:p>
    <w:p w:rsidR="00C343C5" w:rsidRDefault="00C343C5" w:rsidP="00C343C5">
      <w:pPr>
        <w:jc w:val="both"/>
        <w:rPr>
          <w:sz w:val="22"/>
          <w:szCs w:val="22"/>
        </w:rPr>
      </w:pPr>
      <w:r>
        <w:rPr>
          <w:sz w:val="22"/>
          <w:szCs w:val="22"/>
        </w:rPr>
        <w:t xml:space="preserve">Αντίστοιχα, σε δημοσιονομική βάση το πρωτογενές αποτέλεσμα της Γενικής Κυβέρνησης </w:t>
      </w:r>
      <w:r w:rsidR="000F1664">
        <w:rPr>
          <w:sz w:val="22"/>
          <w:szCs w:val="22"/>
        </w:rPr>
        <w:t>θα διαμο</w:t>
      </w:r>
      <w:r w:rsidR="000F1664">
        <w:rPr>
          <w:sz w:val="22"/>
          <w:szCs w:val="22"/>
        </w:rPr>
        <w:t>ρ</w:t>
      </w:r>
      <w:r w:rsidR="000F1664">
        <w:rPr>
          <w:sz w:val="22"/>
          <w:szCs w:val="22"/>
        </w:rPr>
        <w:t xml:space="preserve">φωνόταν </w:t>
      </w:r>
      <w:r w:rsidR="00F504E9">
        <w:rPr>
          <w:sz w:val="22"/>
          <w:szCs w:val="22"/>
        </w:rPr>
        <w:t>σε 8.67</w:t>
      </w:r>
      <w:r>
        <w:rPr>
          <w:sz w:val="22"/>
          <w:szCs w:val="22"/>
        </w:rPr>
        <w:t>8 εκατ. ευρώ ή 4,5% του ΑΕΠ, αυξημένο κατά 8</w:t>
      </w:r>
      <w:r w:rsidR="00F504E9">
        <w:rPr>
          <w:sz w:val="22"/>
          <w:szCs w:val="22"/>
        </w:rPr>
        <w:t>8</w:t>
      </w:r>
      <w:r>
        <w:rPr>
          <w:sz w:val="22"/>
          <w:szCs w:val="22"/>
        </w:rPr>
        <w:t>1 εκατ. ευρώ σε σχέση με το ΜΠΔΣ 2019-2022 (πίνακας 2.1), προερχόμενο κυρίως από το αποτέλεσμα του ισοζυγίου των ΟΚΑ.</w:t>
      </w:r>
    </w:p>
    <w:p w:rsidR="00C343C5" w:rsidRDefault="00C343C5" w:rsidP="00C343C5">
      <w:pPr>
        <w:jc w:val="both"/>
        <w:rPr>
          <w:sz w:val="22"/>
          <w:szCs w:val="22"/>
        </w:rPr>
      </w:pPr>
    </w:p>
    <w:p w:rsidR="00C343C5" w:rsidRDefault="00C343C5" w:rsidP="00C343C5">
      <w:pPr>
        <w:jc w:val="both"/>
        <w:rPr>
          <w:sz w:val="22"/>
          <w:szCs w:val="22"/>
        </w:rPr>
      </w:pPr>
    </w:p>
    <w:p w:rsidR="008F17F1" w:rsidRDefault="008F17F1">
      <w:pPr>
        <w:rPr>
          <w:sz w:val="22"/>
        </w:rPr>
      </w:pPr>
      <w:r>
        <w:rPr>
          <w:sz w:val="22"/>
        </w:rPr>
        <w:br w:type="page"/>
      </w:r>
    </w:p>
    <w:tbl>
      <w:tblPr>
        <w:tblW w:w="9725" w:type="dxa"/>
        <w:tblInd w:w="98" w:type="dxa"/>
        <w:tblLook w:val="04A0"/>
      </w:tblPr>
      <w:tblGrid>
        <w:gridCol w:w="5360"/>
        <w:gridCol w:w="1100"/>
        <w:gridCol w:w="815"/>
        <w:gridCol w:w="815"/>
        <w:gridCol w:w="820"/>
        <w:gridCol w:w="815"/>
      </w:tblGrid>
      <w:tr w:rsidR="001E7282" w:rsidRPr="00887EDD" w:rsidTr="00E2001F">
        <w:trPr>
          <w:trHeight w:val="198"/>
          <w:tblHeader/>
        </w:trPr>
        <w:tc>
          <w:tcPr>
            <w:tcW w:w="9725" w:type="dxa"/>
            <w:gridSpan w:val="6"/>
            <w:tcBorders>
              <w:top w:val="single" w:sz="4" w:space="0" w:color="auto"/>
              <w:left w:val="single" w:sz="4" w:space="0" w:color="auto"/>
              <w:bottom w:val="single" w:sz="8" w:space="0" w:color="auto"/>
              <w:right w:val="single" w:sz="4" w:space="0" w:color="auto"/>
            </w:tcBorders>
            <w:shd w:val="clear" w:color="auto" w:fill="404040" w:themeFill="text1" w:themeFillTint="BF"/>
            <w:tcMar>
              <w:left w:w="28" w:type="dxa"/>
              <w:right w:w="28" w:type="dxa"/>
            </w:tcMar>
            <w:vAlign w:val="center"/>
            <w:hideMark/>
          </w:tcPr>
          <w:p w:rsidR="001E7282" w:rsidRPr="00887EDD" w:rsidRDefault="001E7282" w:rsidP="0016004A">
            <w:pPr>
              <w:jc w:val="center"/>
              <w:rPr>
                <w:rFonts w:ascii="Arial Narrow" w:hAnsi="Arial Narrow"/>
                <w:b/>
                <w:color w:val="FFFFFF" w:themeColor="background1"/>
              </w:rPr>
            </w:pPr>
            <w:r>
              <w:rPr>
                <w:rFonts w:ascii="Arial Narrow" w:hAnsi="Arial Narrow"/>
                <w:b/>
                <w:color w:val="FFFFFF" w:themeColor="background1"/>
              </w:rPr>
              <w:lastRenderedPageBreak/>
              <w:t xml:space="preserve">Πίνακας 2.1 </w:t>
            </w:r>
            <w:r w:rsidRPr="00887EDD">
              <w:rPr>
                <w:rFonts w:ascii="Arial Narrow" w:hAnsi="Arial Narrow"/>
                <w:b/>
                <w:color w:val="FFFFFF" w:themeColor="background1"/>
              </w:rPr>
              <w:t xml:space="preserve"> Ισοζύγιο Γενικής Κυβέρνησης σύμφωνα με τη μεθοδολογία European System of Accounts (ESA)</w:t>
            </w:r>
            <w:r>
              <w:rPr>
                <w:rFonts w:ascii="Arial Narrow" w:hAnsi="Arial Narrow"/>
                <w:b/>
                <w:color w:val="FFFFFF" w:themeColor="background1"/>
              </w:rPr>
              <w:t xml:space="preserve"> – Σενάριο βάσης</w:t>
            </w:r>
            <w:r w:rsidRPr="00887EDD">
              <w:rPr>
                <w:rFonts w:ascii="Arial Narrow" w:hAnsi="Arial Narrow"/>
                <w:b/>
                <w:color w:val="FFFFFF" w:themeColor="background1"/>
              </w:rPr>
              <w:br/>
              <w:t>(σε εκατ</w:t>
            </w:r>
            <w:r>
              <w:rPr>
                <w:rFonts w:ascii="Arial Narrow" w:hAnsi="Arial Narrow"/>
                <w:b/>
                <w:color w:val="FFFFFF" w:themeColor="background1"/>
              </w:rPr>
              <w:t>.</w:t>
            </w:r>
            <w:r w:rsidRPr="00887EDD">
              <w:rPr>
                <w:rFonts w:ascii="Arial Narrow" w:hAnsi="Arial Narrow"/>
                <w:b/>
                <w:color w:val="FFFFFF" w:themeColor="background1"/>
              </w:rPr>
              <w:t xml:space="preserve"> ευρώ) </w:t>
            </w:r>
            <w:r w:rsidRPr="00887EDD">
              <w:rPr>
                <w:rFonts w:ascii="Arial Narrow" w:hAnsi="Arial Narrow"/>
                <w:b/>
                <w:color w:val="FFFFFF" w:themeColor="background1"/>
                <w:vertAlign w:val="superscript"/>
              </w:rPr>
              <w:t xml:space="preserve">1, </w:t>
            </w:r>
            <w:r w:rsidR="00956E4E">
              <w:rPr>
                <w:rFonts w:ascii="Arial Narrow" w:hAnsi="Arial Narrow"/>
                <w:b/>
                <w:color w:val="FFFFFF" w:themeColor="background1"/>
                <w:vertAlign w:val="superscript"/>
              </w:rPr>
              <w:t>3</w:t>
            </w:r>
          </w:p>
        </w:tc>
      </w:tr>
      <w:tr w:rsidR="001E7282" w:rsidRPr="00504F21" w:rsidTr="00E2001F">
        <w:trPr>
          <w:trHeight w:val="170"/>
          <w:tblHeader/>
        </w:trPr>
        <w:tc>
          <w:tcPr>
            <w:tcW w:w="5360"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rsidR="001E7282" w:rsidRPr="00504F21" w:rsidRDefault="001E7282" w:rsidP="00E2001F">
            <w:pPr>
              <w:jc w:val="center"/>
              <w:rPr>
                <w:rFonts w:ascii="Arial Narrow" w:hAnsi="Arial Narrow"/>
                <w:b/>
                <w:bCs/>
                <w:color w:val="0000FF"/>
                <w:sz w:val="8"/>
                <w:szCs w:val="16"/>
              </w:rPr>
            </w:pPr>
          </w:p>
        </w:tc>
        <w:tc>
          <w:tcPr>
            <w:tcW w:w="1100" w:type="dxa"/>
            <w:tcBorders>
              <w:top w:val="nil"/>
              <w:left w:val="nil"/>
              <w:bottom w:val="single" w:sz="4" w:space="0" w:color="auto"/>
              <w:right w:val="nil"/>
            </w:tcBorders>
            <w:shd w:val="clear" w:color="auto" w:fill="auto"/>
            <w:noWrap/>
            <w:tcMar>
              <w:left w:w="28" w:type="dxa"/>
              <w:right w:w="28" w:type="dxa"/>
            </w:tcMar>
            <w:vAlign w:val="center"/>
            <w:hideMark/>
          </w:tcPr>
          <w:p w:rsidR="001E7282" w:rsidRPr="00504F21" w:rsidRDefault="001E7282" w:rsidP="00E2001F">
            <w:pPr>
              <w:jc w:val="center"/>
              <w:rPr>
                <w:rFonts w:ascii="Arial Narrow" w:hAnsi="Arial Narrow"/>
                <w:b/>
                <w:bCs/>
                <w:color w:val="0000FF"/>
                <w:sz w:val="8"/>
                <w:szCs w:val="16"/>
              </w:rPr>
            </w:pPr>
          </w:p>
        </w:tc>
        <w:tc>
          <w:tcPr>
            <w:tcW w:w="815" w:type="dxa"/>
            <w:tcBorders>
              <w:top w:val="nil"/>
              <w:left w:val="nil"/>
              <w:bottom w:val="single" w:sz="4" w:space="0" w:color="auto"/>
              <w:right w:val="nil"/>
            </w:tcBorders>
            <w:shd w:val="clear" w:color="auto" w:fill="auto"/>
            <w:noWrap/>
            <w:tcMar>
              <w:left w:w="28" w:type="dxa"/>
              <w:right w:w="28" w:type="dxa"/>
            </w:tcMar>
            <w:vAlign w:val="center"/>
            <w:hideMark/>
          </w:tcPr>
          <w:p w:rsidR="001E7282" w:rsidRPr="00504F21" w:rsidRDefault="001E7282" w:rsidP="00E2001F">
            <w:pPr>
              <w:jc w:val="center"/>
              <w:rPr>
                <w:rFonts w:ascii="Arial Narrow" w:hAnsi="Arial Narrow"/>
                <w:b/>
                <w:bCs/>
                <w:color w:val="0000FF"/>
                <w:sz w:val="8"/>
                <w:szCs w:val="16"/>
              </w:rPr>
            </w:pPr>
          </w:p>
        </w:tc>
        <w:tc>
          <w:tcPr>
            <w:tcW w:w="815" w:type="dxa"/>
            <w:tcBorders>
              <w:top w:val="nil"/>
              <w:left w:val="nil"/>
              <w:bottom w:val="single" w:sz="4" w:space="0" w:color="auto"/>
              <w:right w:val="nil"/>
            </w:tcBorders>
            <w:shd w:val="clear" w:color="auto" w:fill="auto"/>
            <w:noWrap/>
            <w:tcMar>
              <w:left w:w="28" w:type="dxa"/>
              <w:right w:w="28" w:type="dxa"/>
            </w:tcMar>
            <w:vAlign w:val="center"/>
            <w:hideMark/>
          </w:tcPr>
          <w:p w:rsidR="001E7282" w:rsidRPr="00504F21" w:rsidRDefault="001E7282" w:rsidP="00E2001F">
            <w:pPr>
              <w:jc w:val="center"/>
              <w:rPr>
                <w:rFonts w:ascii="Arial Narrow" w:hAnsi="Arial Narrow"/>
                <w:b/>
                <w:bCs/>
                <w:color w:val="0000FF"/>
                <w:sz w:val="8"/>
                <w:szCs w:val="16"/>
              </w:rPr>
            </w:pPr>
          </w:p>
        </w:tc>
        <w:tc>
          <w:tcPr>
            <w:tcW w:w="820" w:type="dxa"/>
            <w:tcBorders>
              <w:top w:val="nil"/>
              <w:left w:val="nil"/>
              <w:bottom w:val="single" w:sz="4" w:space="0" w:color="auto"/>
              <w:right w:val="nil"/>
            </w:tcBorders>
            <w:shd w:val="clear" w:color="auto" w:fill="auto"/>
            <w:noWrap/>
            <w:tcMar>
              <w:left w:w="28" w:type="dxa"/>
              <w:right w:w="28" w:type="dxa"/>
            </w:tcMar>
            <w:vAlign w:val="center"/>
            <w:hideMark/>
          </w:tcPr>
          <w:p w:rsidR="001E7282" w:rsidRPr="00504F21" w:rsidRDefault="001E7282" w:rsidP="00E2001F">
            <w:pPr>
              <w:jc w:val="center"/>
              <w:rPr>
                <w:rFonts w:ascii="Arial Narrow" w:hAnsi="Arial Narrow"/>
                <w:b/>
                <w:bCs/>
                <w:color w:val="0000FF"/>
                <w:sz w:val="8"/>
                <w:szCs w:val="16"/>
              </w:rPr>
            </w:pPr>
          </w:p>
        </w:tc>
        <w:tc>
          <w:tcPr>
            <w:tcW w:w="8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1E7282" w:rsidRPr="00504F21" w:rsidRDefault="001E7282" w:rsidP="00E2001F">
            <w:pPr>
              <w:jc w:val="center"/>
              <w:rPr>
                <w:rFonts w:ascii="Arial Narrow" w:hAnsi="Arial Narrow"/>
                <w:b/>
                <w:bCs/>
                <w:color w:val="0000FF"/>
                <w:sz w:val="8"/>
                <w:szCs w:val="16"/>
              </w:rPr>
            </w:pPr>
          </w:p>
        </w:tc>
      </w:tr>
      <w:tr w:rsidR="001E7282" w:rsidRPr="00C11D68" w:rsidTr="00E2001F">
        <w:trPr>
          <w:trHeight w:val="198"/>
          <w:tblHeader/>
        </w:trPr>
        <w:tc>
          <w:tcPr>
            <w:tcW w:w="53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jc w:val="center"/>
              <w:rPr>
                <w:rFonts w:ascii="Arial Narrow" w:hAnsi="Arial Narrow"/>
                <w:color w:val="000000"/>
                <w:sz w:val="15"/>
                <w:szCs w:val="15"/>
              </w:rPr>
            </w:pPr>
            <w:r w:rsidRPr="00C11D68">
              <w:rPr>
                <w:rFonts w:ascii="Arial Narrow" w:hAnsi="Arial Narrow"/>
                <w:color w:val="000000"/>
                <w:sz w:val="15"/>
                <w:szCs w:val="15"/>
              </w:rPr>
              <w:t> </w:t>
            </w:r>
          </w:p>
          <w:p w:rsidR="001E7282" w:rsidRPr="00C11D68" w:rsidRDefault="001E7282" w:rsidP="00E2001F">
            <w:pPr>
              <w:rPr>
                <w:rFonts w:ascii="Arial Narrow" w:hAnsi="Arial Narrow"/>
                <w:color w:val="000000"/>
                <w:sz w:val="15"/>
                <w:szCs w:val="15"/>
              </w:rPr>
            </w:pPr>
            <w:r w:rsidRPr="00C11D68">
              <w:rPr>
                <w:rFonts w:ascii="Arial Narrow" w:hAnsi="Arial Narrow"/>
                <w:color w:val="000000"/>
                <w:sz w:val="15"/>
                <w:szCs w:val="15"/>
              </w:rPr>
              <w:t> </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jc w:val="center"/>
              <w:rPr>
                <w:rFonts w:ascii="Arial Narrow" w:hAnsi="Arial Narrow"/>
                <w:b/>
                <w:bCs/>
                <w:color w:val="000000"/>
                <w:sz w:val="15"/>
                <w:szCs w:val="15"/>
              </w:rPr>
            </w:pPr>
            <w:r w:rsidRPr="00C11D68">
              <w:rPr>
                <w:rFonts w:ascii="Arial Narrow" w:hAnsi="Arial Narrow"/>
                <w:b/>
                <w:bCs/>
                <w:color w:val="000000"/>
                <w:sz w:val="15"/>
                <w:szCs w:val="15"/>
              </w:rPr>
              <w:t>2017</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jc w:val="center"/>
              <w:rPr>
                <w:rFonts w:ascii="Arial Narrow" w:hAnsi="Arial Narrow"/>
                <w:b/>
                <w:bCs/>
                <w:color w:val="000000"/>
                <w:sz w:val="15"/>
                <w:szCs w:val="15"/>
              </w:rPr>
            </w:pPr>
            <w:r w:rsidRPr="00C11D68">
              <w:rPr>
                <w:rFonts w:ascii="Arial Narrow" w:hAnsi="Arial Narrow"/>
                <w:b/>
                <w:bCs/>
                <w:color w:val="000000"/>
                <w:sz w:val="15"/>
                <w:szCs w:val="15"/>
              </w:rPr>
              <w:t>2018</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jc w:val="center"/>
              <w:rPr>
                <w:rFonts w:ascii="Arial Narrow" w:hAnsi="Arial Narrow"/>
                <w:b/>
                <w:bCs/>
                <w:color w:val="000000"/>
                <w:sz w:val="15"/>
                <w:szCs w:val="15"/>
              </w:rPr>
            </w:pPr>
            <w:r w:rsidRPr="00C11D68">
              <w:rPr>
                <w:rFonts w:ascii="Arial Narrow" w:hAnsi="Arial Narrow"/>
                <w:b/>
                <w:bCs/>
                <w:color w:val="000000"/>
                <w:sz w:val="15"/>
                <w:szCs w:val="15"/>
              </w:rPr>
              <w:t>2019</w:t>
            </w:r>
          </w:p>
        </w:tc>
      </w:tr>
      <w:tr w:rsidR="001E7282" w:rsidRPr="00C11D68" w:rsidTr="00E2001F">
        <w:trPr>
          <w:trHeight w:val="198"/>
          <w:tblHeader/>
        </w:trPr>
        <w:tc>
          <w:tcPr>
            <w:tcW w:w="53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rPr>
                <w:rFonts w:ascii="Arial Narrow" w:hAnsi="Arial Narrow"/>
                <w:color w:val="000000"/>
                <w:sz w:val="15"/>
                <w:szCs w:val="15"/>
              </w:rPr>
            </w:pP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jc w:val="center"/>
              <w:rPr>
                <w:rFonts w:ascii="Arial Narrow" w:hAnsi="Arial Narrow"/>
                <w:b/>
                <w:bCs/>
                <w:color w:val="000000"/>
                <w:sz w:val="15"/>
                <w:szCs w:val="15"/>
              </w:rPr>
            </w:pPr>
            <w:r w:rsidRPr="00C11D68">
              <w:rPr>
                <w:rFonts w:ascii="Arial Narrow" w:hAnsi="Arial Narrow"/>
                <w:b/>
                <w:bCs/>
                <w:color w:val="000000"/>
                <w:sz w:val="15"/>
                <w:szCs w:val="15"/>
              </w:rPr>
              <w:t>Πραγμ/σεις</w:t>
            </w:r>
            <w:r w:rsidRPr="00C11D68">
              <w:rPr>
                <w:rFonts w:ascii="Arial Narrow" w:hAnsi="Arial Narrow"/>
                <w:b/>
                <w:bCs/>
                <w:color w:val="000000"/>
                <w:sz w:val="15"/>
                <w:szCs w:val="15"/>
                <w:vertAlign w:val="superscript"/>
              </w:rPr>
              <w:t xml:space="preserve"> 2</w:t>
            </w:r>
          </w:p>
        </w:tc>
        <w:tc>
          <w:tcPr>
            <w:tcW w:w="8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jc w:val="center"/>
              <w:rPr>
                <w:rFonts w:ascii="Arial Narrow" w:hAnsi="Arial Narrow"/>
                <w:b/>
                <w:bCs/>
                <w:color w:val="000000"/>
                <w:sz w:val="15"/>
                <w:szCs w:val="15"/>
              </w:rPr>
            </w:pPr>
            <w:r w:rsidRPr="00C11D68">
              <w:rPr>
                <w:rFonts w:ascii="Arial Narrow" w:hAnsi="Arial Narrow"/>
                <w:b/>
                <w:bCs/>
                <w:color w:val="000000"/>
                <w:sz w:val="15"/>
                <w:szCs w:val="15"/>
              </w:rPr>
              <w:t>Εκτίμηση</w:t>
            </w:r>
          </w:p>
          <w:p w:rsidR="001E7282" w:rsidRPr="00C11D68" w:rsidRDefault="001E7282" w:rsidP="00E2001F">
            <w:pPr>
              <w:jc w:val="center"/>
              <w:rPr>
                <w:rFonts w:ascii="Arial Narrow" w:hAnsi="Arial Narrow"/>
                <w:b/>
                <w:bCs/>
                <w:color w:val="000000"/>
                <w:sz w:val="15"/>
                <w:szCs w:val="15"/>
              </w:rPr>
            </w:pPr>
            <w:r w:rsidRPr="00C11D68">
              <w:rPr>
                <w:rFonts w:ascii="Arial Narrow" w:hAnsi="Arial Narrow"/>
                <w:b/>
                <w:bCs/>
                <w:color w:val="000000"/>
                <w:sz w:val="15"/>
                <w:szCs w:val="15"/>
              </w:rPr>
              <w:t xml:space="preserve">ΜΠΔΣ </w:t>
            </w:r>
          </w:p>
        </w:tc>
        <w:tc>
          <w:tcPr>
            <w:tcW w:w="8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jc w:val="center"/>
              <w:rPr>
                <w:rFonts w:ascii="Arial Narrow" w:hAnsi="Arial Narrow"/>
                <w:b/>
                <w:bCs/>
                <w:color w:val="000000"/>
                <w:sz w:val="15"/>
                <w:szCs w:val="15"/>
              </w:rPr>
            </w:pPr>
            <w:r w:rsidRPr="00C11D68">
              <w:rPr>
                <w:rFonts w:ascii="Arial Narrow" w:hAnsi="Arial Narrow"/>
                <w:b/>
                <w:bCs/>
                <w:color w:val="000000"/>
                <w:sz w:val="15"/>
                <w:szCs w:val="15"/>
              </w:rPr>
              <w:t xml:space="preserve">Εκτίμηση </w:t>
            </w:r>
          </w:p>
        </w:tc>
        <w:tc>
          <w:tcPr>
            <w:tcW w:w="8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jc w:val="center"/>
              <w:rPr>
                <w:rFonts w:ascii="Arial Narrow" w:hAnsi="Arial Narrow"/>
                <w:b/>
                <w:bCs/>
                <w:color w:val="000000"/>
                <w:sz w:val="15"/>
                <w:szCs w:val="15"/>
              </w:rPr>
            </w:pPr>
            <w:r>
              <w:rPr>
                <w:rFonts w:ascii="Arial Narrow" w:hAnsi="Arial Narrow"/>
                <w:b/>
                <w:bCs/>
                <w:color w:val="000000"/>
                <w:sz w:val="15"/>
                <w:szCs w:val="15"/>
              </w:rPr>
              <w:t>Πρόβλεψη</w:t>
            </w:r>
          </w:p>
          <w:p w:rsidR="001E7282" w:rsidRPr="00C11D68" w:rsidRDefault="001E7282" w:rsidP="00E2001F">
            <w:pPr>
              <w:jc w:val="center"/>
              <w:rPr>
                <w:rFonts w:ascii="Arial Narrow" w:hAnsi="Arial Narrow"/>
                <w:b/>
                <w:bCs/>
                <w:color w:val="000000"/>
                <w:sz w:val="15"/>
                <w:szCs w:val="15"/>
              </w:rPr>
            </w:pPr>
            <w:r w:rsidRPr="00C11D68">
              <w:rPr>
                <w:rFonts w:ascii="Arial Narrow" w:hAnsi="Arial Narrow"/>
                <w:b/>
                <w:bCs/>
                <w:color w:val="000000"/>
                <w:sz w:val="15"/>
                <w:szCs w:val="15"/>
              </w:rPr>
              <w:t xml:space="preserve">ΜΠΔΣ </w:t>
            </w:r>
          </w:p>
        </w:tc>
        <w:tc>
          <w:tcPr>
            <w:tcW w:w="81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E7282" w:rsidRPr="00C11D68" w:rsidRDefault="001E7282" w:rsidP="00E2001F">
            <w:pPr>
              <w:jc w:val="center"/>
              <w:rPr>
                <w:rFonts w:ascii="Arial Narrow" w:hAnsi="Arial Narrow"/>
                <w:b/>
                <w:bCs/>
                <w:color w:val="000000"/>
                <w:sz w:val="15"/>
                <w:szCs w:val="15"/>
              </w:rPr>
            </w:pPr>
            <w:r w:rsidRPr="00C11D68">
              <w:rPr>
                <w:rFonts w:ascii="Arial Narrow" w:hAnsi="Arial Narrow"/>
                <w:b/>
                <w:bCs/>
                <w:color w:val="000000"/>
                <w:sz w:val="15"/>
                <w:szCs w:val="15"/>
              </w:rPr>
              <w:t>Πρόβλεψη</w:t>
            </w:r>
          </w:p>
        </w:tc>
      </w:tr>
      <w:tr w:rsidR="00E2001F" w:rsidRPr="007D402C" w:rsidTr="00E2001F">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Ι. Καθαρά έσοδα (ταμειακά) κρατικού προϋπολογισμού (α+β+γ+δ+ε+στ-ζ)</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50.696</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52.791</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53.</w:t>
            </w:r>
            <w:r w:rsidR="00F504E9">
              <w:rPr>
                <w:rFonts w:ascii="Arial Narrow" w:hAnsi="Arial Narrow"/>
                <w:b/>
                <w:bCs/>
                <w:sz w:val="15"/>
                <w:szCs w:val="15"/>
              </w:rPr>
              <w:t>824</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52.588</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53.010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α. Φόροι (1+2+3+4+5+6+7)</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49.857</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50.168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51.259</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50.192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51.115</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1. Φόροι επί αγαθών και υπηρεσιών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26.344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26.514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27.357</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26.877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27.559</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εκ των οποίων: Φόροι προστιθέμενης αξίας</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16.603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16.459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17.069</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16.645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17.210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Ειδικοί φόροι κατανάλωσης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7.102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7.304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7.294</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7.432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7.381</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2. Φόροι και δασμοί επί εισαγωγών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201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211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225</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222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237</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3. Τακτικοί φόροι ακίνητης περιουσίας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3.100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3.343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3.063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3.016</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3.030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4. Λοιποί φόροι επί παραγωγής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1.368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1.222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1.209</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955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944</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5. Φόρος εισοδήματος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16.210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16.271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16.644</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16.498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16.555</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εκ των οποίων: Φόρος εισοδήματος πληρωτέος από Φυσικά Πρόσωπα (ΦΠ)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10.623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10.803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10.988</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10.859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10.829</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Φόρος εισοδήματος πληρωτέος από εταιρίες (ΝΠ)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4.225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4.096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4.284</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4.258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4.420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6. Φόροι κεφαλαίου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194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155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151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159</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7. Λοιποί τρέχοντες φόροι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2.440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2.452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2.598</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2.473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2.631</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εισφορές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71</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58</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2.726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4.448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4.457</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4.077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4.049</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δ. Πωλήσεις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1.939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1.208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1.793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833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773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ε. Λοιπά τρέχοντα έσοδα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2.135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1.825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w:t>
            </w:r>
            <w:r w:rsidR="00F504E9">
              <w:rPr>
                <w:rFonts w:ascii="Arial Narrow" w:hAnsi="Arial Narrow"/>
                <w:b/>
                <w:bCs/>
                <w:sz w:val="15"/>
                <w:szCs w:val="15"/>
              </w:rPr>
              <w:t>.194</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1.498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1.500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   </w:t>
            </w:r>
            <w:r w:rsidRPr="00C11D68">
              <w:rPr>
                <w:rFonts w:ascii="Arial Narrow" w:hAnsi="Arial Narrow"/>
                <w:sz w:val="15"/>
                <w:szCs w:val="15"/>
              </w:rPr>
              <w:t>εκ των οποίων: ε1. Επιστροφές δαπανών για τόκους</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956E4E" w:rsidP="00E2001F">
            <w:pPr>
              <w:spacing w:line="233" w:lineRule="auto"/>
              <w:rPr>
                <w:rFonts w:ascii="Arial Narrow" w:hAnsi="Arial Narrow"/>
                <w:b/>
                <w:bCs/>
                <w:sz w:val="15"/>
                <w:szCs w:val="15"/>
              </w:rPr>
            </w:pPr>
            <w:r>
              <w:rPr>
                <w:rFonts w:ascii="Arial Narrow" w:hAnsi="Arial Narrow"/>
                <w:b/>
                <w:bCs/>
                <w:sz w:val="15"/>
                <w:szCs w:val="15"/>
              </w:rPr>
              <w:t>στ. Πωλήσεις παγί</w:t>
            </w:r>
            <w:r w:rsidR="00E2001F" w:rsidRPr="00C11D68">
              <w:rPr>
                <w:rFonts w:ascii="Arial Narrow" w:hAnsi="Arial Narrow"/>
                <w:b/>
                <w:bCs/>
                <w:sz w:val="15"/>
                <w:szCs w:val="15"/>
              </w:rPr>
              <w:t>ων 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380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36</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335</w:t>
            </w:r>
          </w:p>
        </w:tc>
      </w:tr>
      <w:tr w:rsidR="00E2001F" w:rsidRPr="007D402C" w:rsidTr="008F17F1">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ζ. Επιστροφές εσόδων</w:t>
            </w:r>
          </w:p>
        </w:tc>
        <w:tc>
          <w:tcPr>
            <w:tcW w:w="110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6.052</w:t>
            </w: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5.289</w:t>
            </w: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5.988</w:t>
            </w:r>
          </w:p>
        </w:tc>
        <w:tc>
          <w:tcPr>
            <w:tcW w:w="82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4.185</w:t>
            </w:r>
          </w:p>
        </w:tc>
        <w:tc>
          <w:tcPr>
            <w:tcW w:w="815" w:type="dxa"/>
            <w:tcBorders>
              <w:top w:val="nil"/>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4.818</w:t>
            </w:r>
          </w:p>
        </w:tc>
      </w:tr>
      <w:tr w:rsidR="00E2001F" w:rsidRPr="007D402C" w:rsidTr="008F17F1">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8F17F1">
        <w:trPr>
          <w:trHeight w:val="181"/>
        </w:trPr>
        <w:tc>
          <w:tcPr>
            <w:tcW w:w="5360" w:type="dxa"/>
            <w:tcBorders>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956E4E">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2.445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3.735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F504E9">
            <w:pPr>
              <w:ind w:right="284"/>
              <w:jc w:val="right"/>
              <w:rPr>
                <w:rFonts w:ascii="Arial Narrow" w:hAnsi="Arial Narrow"/>
                <w:i/>
                <w:iCs/>
                <w:sz w:val="15"/>
                <w:szCs w:val="15"/>
              </w:rPr>
            </w:pPr>
            <w:r w:rsidRPr="00CE2BD4">
              <w:rPr>
                <w:rFonts w:ascii="Arial Narrow" w:hAnsi="Arial Narrow"/>
                <w:i/>
                <w:iCs/>
                <w:sz w:val="15"/>
                <w:szCs w:val="15"/>
              </w:rPr>
              <w:t>3.</w:t>
            </w:r>
            <w:r w:rsidR="00F504E9">
              <w:rPr>
                <w:rFonts w:ascii="Arial Narrow" w:hAnsi="Arial Narrow"/>
                <w:i/>
                <w:iCs/>
                <w:sz w:val="15"/>
                <w:szCs w:val="15"/>
              </w:rPr>
              <w:t>855</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3.590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i/>
                <w:iCs/>
                <w:sz w:val="15"/>
                <w:szCs w:val="15"/>
              </w:rPr>
            </w:pPr>
            <w:r>
              <w:rPr>
                <w:rFonts w:ascii="Arial Narrow" w:hAnsi="Arial Narrow"/>
                <w:i/>
                <w:iCs/>
                <w:sz w:val="15"/>
                <w:szCs w:val="15"/>
              </w:rPr>
              <w:t>3.740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ΙΙ. Δαπάνες (ταμειακές) κρατικού προϋπολογισμού (α+β+γ+δ+ε+στ+ζ+η+θ+ι)</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57.422</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56.159</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57.032</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57.035</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E2001F" w:rsidRDefault="00F504E9" w:rsidP="00E2001F">
            <w:pPr>
              <w:ind w:right="227"/>
              <w:jc w:val="right"/>
              <w:rPr>
                <w:rFonts w:ascii="Arial Narrow" w:hAnsi="Arial Narrow"/>
                <w:b/>
                <w:bCs/>
                <w:sz w:val="15"/>
                <w:szCs w:val="15"/>
              </w:rPr>
            </w:pPr>
            <w:r>
              <w:rPr>
                <w:rFonts w:ascii="Arial Narrow" w:hAnsi="Arial Narrow"/>
                <w:b/>
                <w:bCs/>
                <w:sz w:val="15"/>
                <w:szCs w:val="15"/>
              </w:rPr>
              <w:t>59.05</w:t>
            </w:r>
            <w:r w:rsidR="00E2001F">
              <w:rPr>
                <w:rFonts w:ascii="Arial Narrow" w:hAnsi="Arial Narrow"/>
                <w:b/>
                <w:bCs/>
                <w:sz w:val="15"/>
                <w:szCs w:val="15"/>
              </w:rPr>
              <w:t>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α. Παροχές σε εργαζομένους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12.018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12.525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13.527</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12.992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13.016</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Παροχές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2.305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1.162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1.190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2.425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1.676</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28.713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25.642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26.470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23.834</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25.653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δ. Αγορές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1.267</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1.278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1.539</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1.299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1.324</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ε. Επιδοτήσεις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134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148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151</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150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στ. Τόκοι (σε ακαθάριστη βάση)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6.211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5.150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5.520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6.200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6.600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ζ. Λοιπές Δαπάνες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137</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78</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51</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η. Πιστώσεις υπό κατανομή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6.133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9.626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8.012</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9.509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F504E9" w:rsidP="00E2001F">
            <w:pPr>
              <w:ind w:right="227"/>
              <w:jc w:val="right"/>
              <w:rPr>
                <w:rFonts w:ascii="Arial Narrow" w:hAnsi="Arial Narrow"/>
                <w:b/>
                <w:bCs/>
                <w:sz w:val="15"/>
                <w:szCs w:val="15"/>
              </w:rPr>
            </w:pPr>
            <w:r>
              <w:rPr>
                <w:rFonts w:ascii="Arial Narrow" w:hAnsi="Arial Narrow"/>
                <w:b/>
                <w:bCs/>
                <w:sz w:val="15"/>
                <w:szCs w:val="15"/>
              </w:rPr>
              <w:t>9.965</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θ. Αγορές </w:t>
            </w:r>
            <w:r w:rsidR="00956E4E">
              <w:rPr>
                <w:rFonts w:ascii="Arial Narrow" w:hAnsi="Arial Narrow"/>
                <w:b/>
                <w:bCs/>
                <w:sz w:val="15"/>
                <w:szCs w:val="15"/>
              </w:rPr>
              <w:t>παγί</w:t>
            </w:r>
            <w:r w:rsidR="00956E4E" w:rsidRPr="00C11D68">
              <w:rPr>
                <w:rFonts w:ascii="Arial Narrow" w:hAnsi="Arial Narrow"/>
                <w:b/>
                <w:bCs/>
                <w:sz w:val="15"/>
                <w:szCs w:val="15"/>
              </w:rPr>
              <w:t xml:space="preserve">ων </w:t>
            </w:r>
            <w:r w:rsidRPr="00C11D68">
              <w:rPr>
                <w:rFonts w:ascii="Arial Narrow" w:hAnsi="Arial Narrow"/>
                <w:b/>
                <w:bCs/>
                <w:sz w:val="15"/>
                <w:szCs w:val="15"/>
              </w:rPr>
              <w:t xml:space="preserve">περιουσιακών στοιχείων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549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544</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575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617</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ι. </w:t>
            </w:r>
            <w:r>
              <w:rPr>
                <w:rFonts w:ascii="Arial Narrow" w:hAnsi="Arial Narrow"/>
                <w:b/>
                <w:bCs/>
                <w:sz w:val="15"/>
                <w:szCs w:val="15"/>
              </w:rPr>
              <w:t xml:space="preserve"> Αγορές τιμαλφών</w:t>
            </w:r>
            <w:r w:rsidRPr="00C11D68">
              <w:rPr>
                <w:rFonts w:ascii="Arial Narrow" w:hAnsi="Arial Narrow"/>
                <w:b/>
                <w:bCs/>
                <w:sz w:val="15"/>
                <w:szCs w:val="15"/>
              </w:rPr>
              <w:t xml:space="preserve">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956E4E">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5.950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6.750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6.750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7.300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Pr="0050684C" w:rsidRDefault="0050684C" w:rsidP="00E2001F">
            <w:pPr>
              <w:ind w:right="227"/>
              <w:jc w:val="right"/>
              <w:rPr>
                <w:rFonts w:ascii="Arial Narrow" w:hAnsi="Arial Narrow"/>
                <w:i/>
                <w:iCs/>
                <w:sz w:val="15"/>
                <w:szCs w:val="15"/>
                <w:lang w:val="en-US"/>
              </w:rPr>
            </w:pPr>
            <w:r>
              <w:rPr>
                <w:rFonts w:ascii="Arial Narrow" w:hAnsi="Arial Narrow"/>
                <w:i/>
                <w:iCs/>
                <w:sz w:val="15"/>
                <w:szCs w:val="15"/>
                <w:lang w:val="en-US"/>
              </w:rPr>
              <w:t>7.050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ΙΙΙ. Ταμειακό ισοζύγιο κρατικού προϋπολογισμού (Ι-ΙΙ)  </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-6.726</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-3.368</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F504E9">
            <w:pPr>
              <w:ind w:right="284"/>
              <w:jc w:val="right"/>
              <w:rPr>
                <w:rFonts w:ascii="Arial Narrow" w:hAnsi="Arial Narrow"/>
                <w:b/>
                <w:bCs/>
                <w:sz w:val="15"/>
                <w:szCs w:val="15"/>
              </w:rPr>
            </w:pPr>
            <w:r w:rsidRPr="00CE2BD4">
              <w:rPr>
                <w:rFonts w:ascii="Arial Narrow" w:hAnsi="Arial Narrow"/>
                <w:b/>
                <w:bCs/>
                <w:sz w:val="15"/>
                <w:szCs w:val="15"/>
              </w:rPr>
              <w:t>-3.</w:t>
            </w:r>
            <w:r w:rsidR="00F504E9">
              <w:rPr>
                <w:rFonts w:ascii="Arial Narrow" w:hAnsi="Arial Narrow"/>
                <w:b/>
                <w:bCs/>
                <w:sz w:val="15"/>
                <w:szCs w:val="15"/>
              </w:rPr>
              <w:t>209</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-4.447</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E2001F" w:rsidRDefault="00F504E9" w:rsidP="00E2001F">
            <w:pPr>
              <w:ind w:right="227"/>
              <w:jc w:val="right"/>
              <w:rPr>
                <w:rFonts w:ascii="Arial Narrow" w:hAnsi="Arial Narrow"/>
                <w:b/>
                <w:bCs/>
                <w:sz w:val="15"/>
                <w:szCs w:val="15"/>
              </w:rPr>
            </w:pPr>
            <w:r>
              <w:rPr>
                <w:rFonts w:ascii="Arial Narrow" w:hAnsi="Arial Narrow"/>
                <w:b/>
                <w:bCs/>
                <w:sz w:val="15"/>
                <w:szCs w:val="15"/>
              </w:rPr>
              <w:t>-6.04</w:t>
            </w:r>
            <w:r w:rsidR="00E2001F">
              <w:rPr>
                <w:rFonts w:ascii="Arial Narrow" w:hAnsi="Arial Narrow"/>
                <w:b/>
                <w:bCs/>
                <w:sz w:val="15"/>
                <w:szCs w:val="15"/>
              </w:rPr>
              <w:t>3</w:t>
            </w:r>
          </w:p>
        </w:tc>
      </w:tr>
      <w:tr w:rsidR="00E2001F" w:rsidRPr="007D402C" w:rsidTr="00E2001F">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-3,7%</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-1,8%</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F504E9">
            <w:pPr>
              <w:ind w:right="284"/>
              <w:jc w:val="right"/>
              <w:rPr>
                <w:rFonts w:ascii="Arial Narrow" w:hAnsi="Arial Narrow"/>
                <w:b/>
                <w:bCs/>
                <w:sz w:val="15"/>
                <w:szCs w:val="15"/>
              </w:rPr>
            </w:pPr>
            <w:r w:rsidRPr="00CE2BD4">
              <w:rPr>
                <w:rFonts w:ascii="Arial Narrow" w:hAnsi="Arial Narrow"/>
                <w:b/>
                <w:bCs/>
                <w:sz w:val="15"/>
                <w:szCs w:val="15"/>
              </w:rPr>
              <w:t>-1,</w:t>
            </w:r>
            <w:r w:rsidR="00F504E9">
              <w:rPr>
                <w:rFonts w:ascii="Arial Narrow" w:hAnsi="Arial Narrow"/>
                <w:b/>
                <w:bCs/>
                <w:sz w:val="15"/>
                <w:szCs w:val="15"/>
              </w:rPr>
              <w:t>7</w:t>
            </w:r>
            <w:r w:rsidRPr="00CE2BD4">
              <w:rPr>
                <w:rFonts w:ascii="Arial Narrow" w:hAnsi="Arial Narrow"/>
                <w:b/>
                <w:bCs/>
                <w:sz w:val="15"/>
                <w:szCs w:val="15"/>
              </w:rPr>
              <w:t>%</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-2,3%</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E2001F" w:rsidRDefault="00F504E9" w:rsidP="00E2001F">
            <w:pPr>
              <w:ind w:right="227"/>
              <w:jc w:val="right"/>
              <w:rPr>
                <w:rFonts w:ascii="Arial Narrow" w:hAnsi="Arial Narrow"/>
                <w:b/>
                <w:bCs/>
                <w:sz w:val="15"/>
                <w:szCs w:val="15"/>
              </w:rPr>
            </w:pPr>
            <w:r>
              <w:rPr>
                <w:rFonts w:ascii="Arial Narrow" w:hAnsi="Arial Narrow"/>
                <w:b/>
                <w:bCs/>
                <w:sz w:val="15"/>
                <w:szCs w:val="15"/>
              </w:rPr>
              <w:t>-3,1</w:t>
            </w:r>
            <w:r w:rsidR="00E2001F">
              <w:rPr>
                <w:rFonts w:ascii="Arial Narrow" w:hAnsi="Arial Narrow"/>
                <w:b/>
                <w:bCs/>
                <w:sz w:val="15"/>
                <w:szCs w:val="15"/>
              </w:rPr>
              <w:t>%</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 </w:t>
            </w:r>
          </w:p>
        </w:tc>
      </w:tr>
      <w:tr w:rsidR="00E2001F" w:rsidRPr="007D402C" w:rsidTr="00E2001F">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ΙV. Ταμειακό πρωτογενές αποτέλεσμα κρατικού προϋπολογισμού (III+ΙΙ.στ-Ι.ε1)</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-518</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1.782</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F504E9">
            <w:pPr>
              <w:ind w:right="284"/>
              <w:jc w:val="right"/>
              <w:rPr>
                <w:rFonts w:ascii="Arial Narrow" w:hAnsi="Arial Narrow"/>
                <w:b/>
                <w:bCs/>
                <w:sz w:val="15"/>
                <w:szCs w:val="15"/>
              </w:rPr>
            </w:pPr>
            <w:r w:rsidRPr="00CE2BD4">
              <w:rPr>
                <w:rFonts w:ascii="Arial Narrow" w:hAnsi="Arial Narrow"/>
                <w:b/>
                <w:bCs/>
                <w:sz w:val="15"/>
                <w:szCs w:val="15"/>
              </w:rPr>
              <w:t>2.</w:t>
            </w:r>
            <w:r w:rsidR="00F504E9">
              <w:rPr>
                <w:rFonts w:ascii="Arial Narrow" w:hAnsi="Arial Narrow"/>
                <w:b/>
                <w:bCs/>
                <w:sz w:val="15"/>
                <w:szCs w:val="15"/>
              </w:rPr>
              <w:t>306</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1.753</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E2001F" w:rsidRDefault="00E2001F" w:rsidP="00F504E9">
            <w:pPr>
              <w:ind w:right="227"/>
              <w:jc w:val="right"/>
              <w:rPr>
                <w:rFonts w:ascii="Arial Narrow" w:hAnsi="Arial Narrow"/>
                <w:b/>
                <w:bCs/>
                <w:sz w:val="15"/>
                <w:szCs w:val="15"/>
              </w:rPr>
            </w:pPr>
            <w:r>
              <w:rPr>
                <w:rFonts w:ascii="Arial Narrow" w:hAnsi="Arial Narrow"/>
                <w:b/>
                <w:bCs/>
                <w:sz w:val="15"/>
                <w:szCs w:val="15"/>
              </w:rPr>
              <w:t>5</w:t>
            </w:r>
            <w:r w:rsidR="00F504E9">
              <w:rPr>
                <w:rFonts w:ascii="Arial Narrow" w:hAnsi="Arial Narrow"/>
                <w:b/>
                <w:bCs/>
                <w:sz w:val="15"/>
                <w:szCs w:val="15"/>
              </w:rPr>
              <w:t>5</w:t>
            </w:r>
            <w:r>
              <w:rPr>
                <w:rFonts w:ascii="Arial Narrow" w:hAnsi="Arial Narrow"/>
                <w:b/>
                <w:bCs/>
                <w:sz w:val="15"/>
                <w:szCs w:val="15"/>
              </w:rPr>
              <w:t>7</w:t>
            </w:r>
          </w:p>
        </w:tc>
      </w:tr>
      <w:tr w:rsidR="00E2001F" w:rsidRPr="007D402C" w:rsidTr="00E2001F">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-0,3%</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1,0%</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0,9%</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0,3%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color w:val="000000"/>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color w:val="000000"/>
                <w:sz w:val="15"/>
                <w:szCs w:val="15"/>
              </w:rPr>
            </w:pPr>
          </w:p>
        </w:tc>
        <w:tc>
          <w:tcPr>
            <w:tcW w:w="820"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color w:val="000000"/>
                <w:sz w:val="15"/>
                <w:szCs w:val="15"/>
              </w:rPr>
            </w:pPr>
          </w:p>
        </w:tc>
        <w:tc>
          <w:tcPr>
            <w:tcW w:w="815" w:type="dxa"/>
            <w:tcBorders>
              <w:top w:val="nil"/>
              <w:left w:val="nil"/>
              <w:bottom w:val="nil"/>
              <w:right w:val="single" w:sz="4" w:space="0" w:color="auto"/>
            </w:tcBorders>
            <w:shd w:val="clear" w:color="auto" w:fill="auto"/>
            <w:noWrap/>
            <w:tcMar>
              <w:left w:w="28" w:type="dxa"/>
              <w:right w:w="28" w:type="dxa"/>
            </w:tcMar>
            <w:vAlign w:val="center"/>
            <w:hideMark/>
          </w:tcPr>
          <w:p w:rsidR="00E2001F" w:rsidRDefault="00E2001F" w:rsidP="00E2001F">
            <w:pPr>
              <w:ind w:right="227"/>
              <w:jc w:val="right"/>
              <w:rPr>
                <w:rFonts w:ascii="Arial Narrow" w:hAnsi="Arial Narrow"/>
                <w:color w:val="000000"/>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BFBFBF" w:themeFill="background1" w:themeFillShade="BF"/>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V. Εθνικολογιστικές προσαρμογές - Έσοδα (α+β+γ+δ+ε+στ-ζ)</w:t>
            </w:r>
          </w:p>
        </w:tc>
        <w:tc>
          <w:tcPr>
            <w:tcW w:w="110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-210</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70</w:t>
            </w:r>
          </w:p>
        </w:tc>
        <w:tc>
          <w:tcPr>
            <w:tcW w:w="815"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-208</w:t>
            </w:r>
          </w:p>
        </w:tc>
        <w:tc>
          <w:tcPr>
            <w:tcW w:w="820" w:type="dxa"/>
            <w:tcBorders>
              <w:top w:val="nil"/>
              <w:left w:val="nil"/>
              <w:bottom w:val="nil"/>
              <w:right w:val="nil"/>
            </w:tcBorders>
            <w:shd w:val="clear" w:color="auto" w:fill="BFBFBF" w:themeFill="background1" w:themeFillShade="BF"/>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827</w:t>
            </w:r>
          </w:p>
        </w:tc>
        <w:tc>
          <w:tcPr>
            <w:tcW w:w="815" w:type="dxa"/>
            <w:tcBorders>
              <w:top w:val="nil"/>
              <w:left w:val="nil"/>
              <w:bottom w:val="nil"/>
              <w:right w:val="single" w:sz="4" w:space="0" w:color="auto"/>
            </w:tcBorders>
            <w:shd w:val="clear" w:color="auto" w:fill="BFBFBF" w:themeFill="background1" w:themeFillShade="BF"/>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775</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α. Φόροι (1+2+3+4+5+6+7)</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410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-322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190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126</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1. Φόροι επί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-27</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19</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εκ των οποίων: Φόροι προστιθέμενης αξίας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-26</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11</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Ειδικοί φόροι κατανάλωσης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6</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2. Φόροι και δασμοί επί εισαγωγών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3. Τακτικοί φόροι ακίνητης περιουσίας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-321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4. Λοιποί φόροι επί παραγωγής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117</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53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5. Φόρος εισοδήματος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223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116</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52</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εκ των οποίων: Φόρος εισοδήματος πληρωτέος από Φυσικά Πρόσωπα (ΦΠ)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354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41</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Φόρος εισοδήματος πληρωτέος από εταιρίες (ΝΠ)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-136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8</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4</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6. Φόροι κεφαλαίου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7. Λοιποί τρέχοντες φόροι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2</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εισφορές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519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513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δ. Πωλήσεις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-1.169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-496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-1.102</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-35</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ε. Λοιπά τρέχοντα έσοδα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118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167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170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   </w:t>
            </w:r>
            <w:r w:rsidRPr="00C11D68">
              <w:rPr>
                <w:rFonts w:ascii="Arial Narrow" w:hAnsi="Arial Narrow"/>
                <w:sz w:val="15"/>
                <w:szCs w:val="15"/>
              </w:rPr>
              <w:t>εκ των οποίων: Επιστροφές δαπανών για τόκους</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στ. Πωλήσεις </w:t>
            </w:r>
            <w:r w:rsidR="00956E4E">
              <w:rPr>
                <w:rFonts w:ascii="Arial Narrow" w:hAnsi="Arial Narrow"/>
                <w:b/>
                <w:bCs/>
                <w:sz w:val="15"/>
                <w:szCs w:val="15"/>
              </w:rPr>
              <w:t>παγί</w:t>
            </w:r>
            <w:r w:rsidR="00956E4E" w:rsidRPr="00C11D68">
              <w:rPr>
                <w:rFonts w:ascii="Arial Narrow" w:hAnsi="Arial Narrow"/>
                <w:b/>
                <w:bCs/>
                <w:sz w:val="15"/>
                <w:szCs w:val="15"/>
              </w:rPr>
              <w:t xml:space="preserve">ων </w:t>
            </w:r>
            <w:r w:rsidRPr="00C11D68">
              <w:rPr>
                <w:rFonts w:ascii="Arial Narrow" w:hAnsi="Arial Narrow"/>
                <w:b/>
                <w:bCs/>
                <w:sz w:val="15"/>
                <w:szCs w:val="15"/>
              </w:rPr>
              <w:t>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ζ. Επιστροφές εσόδων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-413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-885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-885</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sz w:val="15"/>
                <w:szCs w:val="15"/>
              </w:rPr>
            </w:pPr>
          </w:p>
        </w:tc>
        <w:tc>
          <w:tcPr>
            <w:tcW w:w="820"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bottom w:val="nil"/>
              <w:right w:val="single" w:sz="4" w:space="0" w:color="auto"/>
            </w:tcBorders>
            <w:shd w:val="clear" w:color="auto" w:fill="auto"/>
            <w:noWrap/>
            <w:tcMar>
              <w:left w:w="28" w:type="dxa"/>
              <w:right w:w="28" w:type="dxa"/>
            </w:tcMar>
            <w:vAlign w:val="center"/>
            <w:hideMark/>
          </w:tcPr>
          <w:p w:rsidR="00E2001F" w:rsidRDefault="00E2001F" w:rsidP="00E2001F">
            <w:pPr>
              <w:ind w:right="227"/>
              <w:jc w:val="right"/>
              <w:rPr>
                <w:rFonts w:ascii="Arial Narrow" w:hAnsi="Arial Narrow"/>
                <w:sz w:val="15"/>
                <w:szCs w:val="15"/>
              </w:rPr>
            </w:pPr>
          </w:p>
        </w:tc>
      </w:tr>
      <w:tr w:rsidR="00E2001F" w:rsidRPr="007D402C" w:rsidTr="008F17F1">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sz w:val="15"/>
                <w:szCs w:val="15"/>
              </w:rPr>
            </w:pPr>
          </w:p>
        </w:tc>
        <w:tc>
          <w:tcPr>
            <w:tcW w:w="820" w:type="dxa"/>
            <w:tcBorders>
              <w:top w:val="nil"/>
              <w:left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right w:val="single" w:sz="4" w:space="0" w:color="auto"/>
            </w:tcBorders>
            <w:shd w:val="clear" w:color="auto" w:fill="auto"/>
            <w:noWrap/>
            <w:tcMar>
              <w:left w:w="28" w:type="dxa"/>
              <w:right w:w="28" w:type="dxa"/>
            </w:tcMar>
            <w:vAlign w:val="center"/>
            <w:hideMark/>
          </w:tcPr>
          <w:p w:rsidR="00E2001F" w:rsidRDefault="00E2001F" w:rsidP="00E2001F">
            <w:pPr>
              <w:ind w:right="227"/>
              <w:jc w:val="right"/>
              <w:rPr>
                <w:rFonts w:ascii="Arial Narrow" w:hAnsi="Arial Narrow"/>
                <w:sz w:val="15"/>
                <w:szCs w:val="15"/>
              </w:rPr>
            </w:pPr>
          </w:p>
        </w:tc>
      </w:tr>
      <w:tr w:rsidR="00E2001F" w:rsidRPr="007D402C" w:rsidTr="008F17F1">
        <w:trPr>
          <w:trHeight w:val="181"/>
        </w:trPr>
        <w:tc>
          <w:tcPr>
            <w:tcW w:w="5360" w:type="dxa"/>
            <w:tcBorders>
              <w:top w:val="nil"/>
              <w:left w:val="single" w:sz="4" w:space="0" w:color="auto"/>
              <w:bottom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956E4E">
              <w:rPr>
                <w:rFonts w:ascii="Arial Narrow" w:hAnsi="Arial Narrow"/>
                <w:i/>
                <w:iCs/>
                <w:sz w:val="15"/>
                <w:szCs w:val="15"/>
                <w:vertAlign w:val="superscript"/>
              </w:rPr>
              <w:t>4</w:t>
            </w:r>
          </w:p>
        </w:tc>
        <w:tc>
          <w:tcPr>
            <w:tcW w:w="1100" w:type="dxa"/>
            <w:tcBorders>
              <w:top w:val="nil"/>
              <w:left w:val="nil"/>
              <w:bottom w:val="single" w:sz="4" w:space="0" w:color="auto"/>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-176</w:t>
            </w:r>
          </w:p>
        </w:tc>
        <w:tc>
          <w:tcPr>
            <w:tcW w:w="815" w:type="dxa"/>
            <w:tcBorders>
              <w:top w:val="nil"/>
              <w:left w:val="nil"/>
              <w:bottom w:val="single" w:sz="4" w:space="0" w:color="auto"/>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55</w:t>
            </w:r>
          </w:p>
        </w:tc>
        <w:tc>
          <w:tcPr>
            <w:tcW w:w="815" w:type="dxa"/>
            <w:tcBorders>
              <w:top w:val="nil"/>
              <w:left w:val="nil"/>
              <w:bottom w:val="single" w:sz="4" w:space="0" w:color="auto"/>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55</w:t>
            </w:r>
          </w:p>
        </w:tc>
        <w:tc>
          <w:tcPr>
            <w:tcW w:w="820" w:type="dxa"/>
            <w:tcBorders>
              <w:top w:val="nil"/>
              <w:left w:val="nil"/>
              <w:bottom w:val="single" w:sz="4" w:space="0" w:color="auto"/>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302</w:t>
            </w:r>
          </w:p>
        </w:tc>
        <w:tc>
          <w:tcPr>
            <w:tcW w:w="81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i/>
                <w:iCs/>
                <w:sz w:val="15"/>
                <w:szCs w:val="15"/>
              </w:rPr>
            </w:pPr>
            <w:r>
              <w:rPr>
                <w:rFonts w:ascii="Arial Narrow" w:hAnsi="Arial Narrow"/>
                <w:i/>
                <w:iCs/>
                <w:sz w:val="15"/>
                <w:szCs w:val="15"/>
              </w:rPr>
              <w:t>302</w:t>
            </w:r>
          </w:p>
        </w:tc>
      </w:tr>
      <w:tr w:rsidR="00E2001F" w:rsidRPr="007D402C" w:rsidTr="008F17F1">
        <w:trPr>
          <w:trHeight w:val="181"/>
        </w:trPr>
        <w:tc>
          <w:tcPr>
            <w:tcW w:w="5360" w:type="dxa"/>
            <w:tcBorders>
              <w:top w:val="single" w:sz="4" w:space="0" w:color="auto"/>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p>
        </w:tc>
        <w:tc>
          <w:tcPr>
            <w:tcW w:w="1100" w:type="dxa"/>
            <w:tcBorders>
              <w:top w:val="single" w:sz="4" w:space="0" w:color="auto"/>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single" w:sz="4" w:space="0" w:color="auto"/>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single" w:sz="4" w:space="0" w:color="auto"/>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20" w:type="dxa"/>
            <w:tcBorders>
              <w:top w:val="single" w:sz="4" w:space="0" w:color="auto"/>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single" w:sz="4" w:space="0" w:color="auto"/>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left w:val="single" w:sz="4" w:space="0" w:color="auto"/>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VI. Εθνικολογιστικές προσαρμογές - Δαπάνες (α+β+γ+δ+ε+στ+ζ+η+θ+ι)</w:t>
            </w:r>
          </w:p>
        </w:tc>
        <w:tc>
          <w:tcPr>
            <w:tcW w:w="1100" w:type="dxa"/>
            <w:tcBorders>
              <w:left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-400</w:t>
            </w:r>
          </w:p>
        </w:tc>
        <w:tc>
          <w:tcPr>
            <w:tcW w:w="815" w:type="dxa"/>
            <w:tcBorders>
              <w:left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-1.347</w:t>
            </w:r>
          </w:p>
        </w:tc>
        <w:tc>
          <w:tcPr>
            <w:tcW w:w="815" w:type="dxa"/>
            <w:tcBorders>
              <w:left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-1.240</w:t>
            </w:r>
          </w:p>
        </w:tc>
        <w:tc>
          <w:tcPr>
            <w:tcW w:w="820" w:type="dxa"/>
            <w:tcBorders>
              <w:left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-495</w:t>
            </w:r>
          </w:p>
        </w:tc>
        <w:tc>
          <w:tcPr>
            <w:tcW w:w="815" w:type="dxa"/>
            <w:tcBorders>
              <w:left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840</w:t>
            </w:r>
          </w:p>
        </w:tc>
      </w:tr>
      <w:tr w:rsidR="00E2001F" w:rsidRPr="007D402C" w:rsidTr="00E2001F">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α. Παροχές σε εργαζομένους </w:t>
            </w:r>
          </w:p>
        </w:tc>
        <w:tc>
          <w:tcPr>
            <w:tcW w:w="110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w:t>
            </w: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w:t>
            </w:r>
          </w:p>
        </w:tc>
        <w:tc>
          <w:tcPr>
            <w:tcW w:w="82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19</w:t>
            </w:r>
          </w:p>
        </w:tc>
        <w:tc>
          <w:tcPr>
            <w:tcW w:w="815" w:type="dxa"/>
            <w:tcBorders>
              <w:top w:val="nil"/>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19</w:t>
            </w:r>
          </w:p>
        </w:tc>
      </w:tr>
      <w:tr w:rsidR="00E2001F" w:rsidRPr="007D402C" w:rsidTr="00E2001F">
        <w:trPr>
          <w:trHeight w:val="181"/>
        </w:trPr>
        <w:tc>
          <w:tcPr>
            <w:tcW w:w="5360" w:type="dxa"/>
            <w:tcBorders>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β. Κοινωνικές Παροχές</w:t>
            </w:r>
          </w:p>
        </w:tc>
        <w:tc>
          <w:tcPr>
            <w:tcW w:w="1100"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106</w:t>
            </w:r>
          </w:p>
        </w:tc>
        <w:tc>
          <w:tcPr>
            <w:tcW w:w="815"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w:t>
            </w:r>
          </w:p>
        </w:tc>
        <w:tc>
          <w:tcPr>
            <w:tcW w:w="815"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w:t>
            </w:r>
          </w:p>
        </w:tc>
        <w:tc>
          <w:tcPr>
            <w:tcW w:w="820"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0</w:t>
            </w:r>
          </w:p>
        </w:tc>
      </w:tr>
      <w:tr w:rsidR="00E2001F" w:rsidRPr="007D402C" w:rsidTr="00E2001F">
        <w:trPr>
          <w:trHeight w:val="181"/>
        </w:trPr>
        <w:tc>
          <w:tcPr>
            <w:tcW w:w="5360" w:type="dxa"/>
            <w:tcBorders>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γ. Μεταβιβάσεις</w:t>
            </w:r>
          </w:p>
        </w:tc>
        <w:tc>
          <w:tcPr>
            <w:tcW w:w="1100"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-20</w:t>
            </w:r>
          </w:p>
        </w:tc>
        <w:tc>
          <w:tcPr>
            <w:tcW w:w="815"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-83</w:t>
            </w:r>
          </w:p>
        </w:tc>
        <w:tc>
          <w:tcPr>
            <w:tcW w:w="815"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-83</w:t>
            </w:r>
          </w:p>
        </w:tc>
        <w:tc>
          <w:tcPr>
            <w:tcW w:w="820"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-20</w:t>
            </w:r>
          </w:p>
        </w:tc>
        <w:tc>
          <w:tcPr>
            <w:tcW w:w="815" w:type="dxa"/>
            <w:tcBorders>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-20</w:t>
            </w:r>
          </w:p>
        </w:tc>
      </w:tr>
      <w:tr w:rsidR="00E2001F" w:rsidRPr="007D402C" w:rsidTr="00E2001F">
        <w:trPr>
          <w:trHeight w:val="181"/>
        </w:trPr>
        <w:tc>
          <w:tcPr>
            <w:tcW w:w="5360" w:type="dxa"/>
            <w:tcBorders>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δ. Αγορές αγαθών και υπηρεσιών</w:t>
            </w:r>
          </w:p>
        </w:tc>
        <w:tc>
          <w:tcPr>
            <w:tcW w:w="1100"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205</w:t>
            </w:r>
          </w:p>
        </w:tc>
        <w:tc>
          <w:tcPr>
            <w:tcW w:w="815"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61</w:t>
            </w:r>
          </w:p>
        </w:tc>
        <w:tc>
          <w:tcPr>
            <w:tcW w:w="815"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61</w:t>
            </w:r>
          </w:p>
        </w:tc>
        <w:tc>
          <w:tcPr>
            <w:tcW w:w="820"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61</w:t>
            </w:r>
          </w:p>
        </w:tc>
        <w:tc>
          <w:tcPr>
            <w:tcW w:w="815" w:type="dxa"/>
            <w:tcBorders>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61</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ε. Επιδοτήσεις</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στ. Τόκοι (σε ακαθάριστη βάση)</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-137</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-1.700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-1.580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-400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ζ. Λοιπές Δαπάνες</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η. Πιστώσεις υπό κατανομή</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109</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986</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θ. Αγορές </w:t>
            </w:r>
            <w:r w:rsidR="00956E4E">
              <w:rPr>
                <w:rFonts w:ascii="Arial Narrow" w:hAnsi="Arial Narrow"/>
                <w:b/>
                <w:bCs/>
                <w:sz w:val="15"/>
                <w:szCs w:val="15"/>
              </w:rPr>
              <w:t>παγί</w:t>
            </w:r>
            <w:r w:rsidR="00956E4E" w:rsidRPr="00C11D68">
              <w:rPr>
                <w:rFonts w:ascii="Arial Narrow" w:hAnsi="Arial Narrow"/>
                <w:b/>
                <w:bCs/>
                <w:sz w:val="15"/>
                <w:szCs w:val="15"/>
              </w:rPr>
              <w:t xml:space="preserve">ων </w:t>
            </w:r>
            <w:r w:rsidRPr="00C11D68">
              <w:rPr>
                <w:rFonts w:ascii="Arial Narrow" w:hAnsi="Arial Narrow"/>
                <w:b/>
                <w:bCs/>
                <w:sz w:val="15"/>
                <w:szCs w:val="15"/>
              </w:rPr>
              <w:t>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-554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239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239</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194</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194</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ι. </w:t>
            </w:r>
            <w:r>
              <w:rPr>
                <w:rFonts w:ascii="Arial Narrow" w:hAnsi="Arial Narrow"/>
                <w:b/>
                <w:bCs/>
                <w:sz w:val="15"/>
                <w:szCs w:val="15"/>
              </w:rPr>
              <w:t xml:space="preserve"> Αγορές τ</w:t>
            </w:r>
            <w:r w:rsidRPr="00C11D68">
              <w:rPr>
                <w:rFonts w:ascii="Arial Narrow" w:hAnsi="Arial Narrow"/>
                <w:b/>
                <w:bCs/>
                <w:sz w:val="15"/>
                <w:szCs w:val="15"/>
              </w:rPr>
              <w:t>ιμαλφ</w:t>
            </w:r>
            <w:r>
              <w:rPr>
                <w:rFonts w:ascii="Arial Narrow" w:hAnsi="Arial Narrow"/>
                <w:b/>
                <w:bCs/>
                <w:sz w:val="15"/>
                <w:szCs w:val="15"/>
              </w:rPr>
              <w:t>ών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color w:val="000000"/>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color w:val="000000"/>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color w:val="000000"/>
                <w:sz w:val="15"/>
                <w:szCs w:val="15"/>
              </w:rPr>
            </w:pPr>
          </w:p>
        </w:tc>
        <w:tc>
          <w:tcPr>
            <w:tcW w:w="820"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color w:val="000000"/>
                <w:sz w:val="15"/>
                <w:szCs w:val="15"/>
              </w:rPr>
            </w:pPr>
          </w:p>
        </w:tc>
        <w:tc>
          <w:tcPr>
            <w:tcW w:w="815" w:type="dxa"/>
            <w:tcBorders>
              <w:top w:val="nil"/>
              <w:left w:val="nil"/>
              <w:bottom w:val="nil"/>
              <w:right w:val="single" w:sz="4" w:space="0" w:color="auto"/>
            </w:tcBorders>
            <w:shd w:val="clear" w:color="auto" w:fill="auto"/>
            <w:noWrap/>
            <w:tcMar>
              <w:left w:w="28" w:type="dxa"/>
              <w:right w:w="28" w:type="dxa"/>
            </w:tcMar>
            <w:vAlign w:val="center"/>
            <w:hideMark/>
          </w:tcPr>
          <w:p w:rsidR="00E2001F" w:rsidRDefault="00E2001F" w:rsidP="00E2001F">
            <w:pPr>
              <w:ind w:right="227"/>
              <w:jc w:val="right"/>
              <w:rPr>
                <w:rFonts w:ascii="Arial Narrow" w:hAnsi="Arial Narrow"/>
                <w:color w:val="000000"/>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956E4E">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116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116</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i/>
                <w:iCs/>
                <w:sz w:val="15"/>
                <w:szCs w:val="15"/>
              </w:rPr>
            </w:pPr>
            <w:r>
              <w:rPr>
                <w:rFonts w:ascii="Arial Narrow" w:hAnsi="Arial Narrow"/>
                <w:i/>
                <w:iCs/>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VII. Καθαρά έσοδα κρατικού προϋπολογισμού κατά ESA (Ι+V)</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50.485</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52.860</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D10B3F">
            <w:pPr>
              <w:ind w:right="284"/>
              <w:jc w:val="right"/>
              <w:rPr>
                <w:rFonts w:ascii="Arial Narrow" w:hAnsi="Arial Narrow"/>
                <w:b/>
                <w:bCs/>
                <w:sz w:val="15"/>
                <w:szCs w:val="15"/>
              </w:rPr>
            </w:pPr>
            <w:r w:rsidRPr="00CE2BD4">
              <w:rPr>
                <w:rFonts w:ascii="Arial Narrow" w:hAnsi="Arial Narrow"/>
                <w:b/>
                <w:bCs/>
                <w:sz w:val="15"/>
                <w:szCs w:val="15"/>
              </w:rPr>
              <w:t>53.</w:t>
            </w:r>
            <w:r w:rsidR="00D10B3F">
              <w:rPr>
                <w:rFonts w:ascii="Arial Narrow" w:hAnsi="Arial Narrow"/>
                <w:b/>
                <w:bCs/>
                <w:sz w:val="15"/>
                <w:szCs w:val="15"/>
              </w:rPr>
              <w:t>616</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53.414</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53.785</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α. Φόροι (1+2+3+4+5+6+7)</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50.267</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49.846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51.289</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50.382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51.241</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1. Φόροι επί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26.398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26.495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27.330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26.899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27.578</w:t>
            </w:r>
          </w:p>
        </w:tc>
      </w:tr>
      <w:tr w:rsidR="00E2001F" w:rsidRPr="007D402C" w:rsidTr="008F17F1">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εκ των οποίων: Φόροι προστιθέμενης αξίας </w:t>
            </w:r>
          </w:p>
        </w:tc>
        <w:tc>
          <w:tcPr>
            <w:tcW w:w="110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16.659</w:t>
            </w: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16.431</w:t>
            </w: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17.043</w:t>
            </w:r>
          </w:p>
        </w:tc>
        <w:tc>
          <w:tcPr>
            <w:tcW w:w="82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16.658</w:t>
            </w:r>
          </w:p>
        </w:tc>
        <w:tc>
          <w:tcPr>
            <w:tcW w:w="815" w:type="dxa"/>
            <w:tcBorders>
              <w:top w:val="nil"/>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17.220</w:t>
            </w:r>
          </w:p>
        </w:tc>
      </w:tr>
      <w:tr w:rsidR="00E2001F" w:rsidRPr="007D402C" w:rsidTr="008F17F1">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Ειδικοί φόροι κατανάλωσης </w:t>
            </w:r>
          </w:p>
        </w:tc>
        <w:tc>
          <w:tcPr>
            <w:tcW w:w="110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7.061</w:t>
            </w: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7.308</w:t>
            </w: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7.298</w:t>
            </w:r>
          </w:p>
        </w:tc>
        <w:tc>
          <w:tcPr>
            <w:tcW w:w="82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7.437</w:t>
            </w:r>
          </w:p>
        </w:tc>
        <w:tc>
          <w:tcPr>
            <w:tcW w:w="815" w:type="dxa"/>
            <w:tcBorders>
              <w:top w:val="nil"/>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7.387</w:t>
            </w:r>
          </w:p>
        </w:tc>
      </w:tr>
      <w:tr w:rsidR="00E2001F" w:rsidRPr="007D402C" w:rsidTr="008F17F1">
        <w:trPr>
          <w:trHeight w:val="181"/>
        </w:trPr>
        <w:tc>
          <w:tcPr>
            <w:tcW w:w="5360" w:type="dxa"/>
            <w:tcBorders>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2. Φόροι και δασμοί επί εισαγωγών </w:t>
            </w:r>
          </w:p>
        </w:tc>
        <w:tc>
          <w:tcPr>
            <w:tcW w:w="1100"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201</w:t>
            </w:r>
          </w:p>
        </w:tc>
        <w:tc>
          <w:tcPr>
            <w:tcW w:w="815"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211</w:t>
            </w:r>
          </w:p>
        </w:tc>
        <w:tc>
          <w:tcPr>
            <w:tcW w:w="815"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225</w:t>
            </w:r>
          </w:p>
        </w:tc>
        <w:tc>
          <w:tcPr>
            <w:tcW w:w="820" w:type="dxa"/>
            <w:tcBorders>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222</w:t>
            </w:r>
          </w:p>
        </w:tc>
        <w:tc>
          <w:tcPr>
            <w:tcW w:w="815" w:type="dxa"/>
            <w:tcBorders>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237</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3. Τακτικοί φόροι ακίνητης περιουσίας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3.115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3.022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3.063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3.015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3.030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4. Λοιποί φόροι επί παραγωγής</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1.485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1.272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1.262</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1.007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997</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5. Φόρος εισοδήματος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16.432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16.241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16.646</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16.614</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16.607</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εκ των οποίων: Φόρος εισοδήματος πληρωτέος από Φυσικά Πρόσωπα (ΦΠ)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10.977</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10.802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10.982</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10.967</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10.869</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Φόρος εισοδήματος πληρωτέος από εταιρίες (ΝΠ)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4.089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4.092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4.292</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4.259</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4.424</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6. Φόροι κεφαλαίου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196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152</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151</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159</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 xml:space="preserve">    7. Λοιποί τρέχοντες φόροι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2.440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2.453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2.600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2.475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2.633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εισφορές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66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71</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58</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2.738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4.510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4.477</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4.596</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4.562</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δ. Πωλήσεις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770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711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691</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783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738</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ε. Λοιπά τρέχοντα έσοδα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2.253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1.766</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D10B3F">
            <w:pPr>
              <w:ind w:right="284"/>
              <w:jc w:val="right"/>
              <w:rPr>
                <w:rFonts w:ascii="Arial Narrow" w:hAnsi="Arial Narrow"/>
                <w:sz w:val="15"/>
                <w:szCs w:val="15"/>
              </w:rPr>
            </w:pPr>
            <w:r w:rsidRPr="00CE2BD4">
              <w:rPr>
                <w:rFonts w:ascii="Arial Narrow" w:hAnsi="Arial Narrow"/>
                <w:sz w:val="15"/>
                <w:szCs w:val="15"/>
              </w:rPr>
              <w:t>2.</w:t>
            </w:r>
            <w:r w:rsidR="00D10B3F">
              <w:rPr>
                <w:rFonts w:ascii="Arial Narrow" w:hAnsi="Arial Narrow"/>
                <w:sz w:val="15"/>
                <w:szCs w:val="15"/>
              </w:rPr>
              <w:t>154</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1.665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1.669</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   </w:t>
            </w:r>
            <w:r w:rsidRPr="00C11D68">
              <w:rPr>
                <w:rFonts w:ascii="Arial Narrow" w:hAnsi="Arial Narrow"/>
                <w:sz w:val="15"/>
                <w:szCs w:val="15"/>
              </w:rPr>
              <w:t>εκ των οποίων: ε1. Επιστροφές δαπανών για τόκους</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στ. Πωλήσεις </w:t>
            </w:r>
            <w:r w:rsidR="00956E4E">
              <w:rPr>
                <w:rFonts w:ascii="Arial Narrow" w:hAnsi="Arial Narrow"/>
                <w:b/>
                <w:bCs/>
                <w:sz w:val="15"/>
                <w:szCs w:val="15"/>
              </w:rPr>
              <w:t>παγί</w:t>
            </w:r>
            <w:r w:rsidR="00956E4E" w:rsidRPr="00C11D68">
              <w:rPr>
                <w:rFonts w:ascii="Arial Narrow" w:hAnsi="Arial Narrow"/>
                <w:b/>
                <w:bCs/>
                <w:sz w:val="15"/>
                <w:szCs w:val="15"/>
              </w:rPr>
              <w:t xml:space="preserve">ων </w:t>
            </w:r>
            <w:r w:rsidRPr="00C11D68">
              <w:rPr>
                <w:rFonts w:ascii="Arial Narrow" w:hAnsi="Arial Narrow"/>
                <w:b/>
                <w:bCs/>
                <w:sz w:val="15"/>
                <w:szCs w:val="15"/>
              </w:rPr>
              <w:t>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380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36</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122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335</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ζ. Επιστροφές εσόδων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5.639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4.404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5.103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r w:rsidRPr="00CE2BD4">
              <w:rPr>
                <w:rFonts w:ascii="Arial Narrow" w:hAnsi="Arial Narrow"/>
                <w:sz w:val="15"/>
                <w:szCs w:val="15"/>
              </w:rPr>
              <w:t>4.185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r>
              <w:rPr>
                <w:rFonts w:ascii="Arial Narrow" w:hAnsi="Arial Narrow"/>
                <w:sz w:val="15"/>
                <w:szCs w:val="15"/>
              </w:rPr>
              <w:t>4.818</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956E4E">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2.269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3.790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D10B3F">
            <w:pPr>
              <w:ind w:right="284"/>
              <w:jc w:val="right"/>
              <w:rPr>
                <w:rFonts w:ascii="Arial Narrow" w:hAnsi="Arial Narrow"/>
                <w:i/>
                <w:iCs/>
                <w:sz w:val="15"/>
                <w:szCs w:val="15"/>
              </w:rPr>
            </w:pPr>
            <w:r w:rsidRPr="00CE2BD4">
              <w:rPr>
                <w:rFonts w:ascii="Arial Narrow" w:hAnsi="Arial Narrow"/>
                <w:i/>
                <w:iCs/>
                <w:sz w:val="15"/>
                <w:szCs w:val="15"/>
              </w:rPr>
              <w:t>3.</w:t>
            </w:r>
            <w:r w:rsidR="00D10B3F">
              <w:rPr>
                <w:rFonts w:ascii="Arial Narrow" w:hAnsi="Arial Narrow"/>
                <w:i/>
                <w:iCs/>
                <w:sz w:val="15"/>
                <w:szCs w:val="15"/>
              </w:rPr>
              <w:t>910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3.892</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i/>
                <w:iCs/>
                <w:sz w:val="15"/>
                <w:szCs w:val="15"/>
              </w:rPr>
            </w:pPr>
            <w:r>
              <w:rPr>
                <w:rFonts w:ascii="Arial Narrow" w:hAnsi="Arial Narrow"/>
                <w:i/>
                <w:iCs/>
                <w:sz w:val="15"/>
                <w:szCs w:val="15"/>
              </w:rPr>
              <w:t>4.042</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VIII. Δαπάνες κρατικού προϋπολογισμού κατά ESA (II-VI)</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57.822</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57.506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58.273</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57.529</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D10B3F">
            <w:pPr>
              <w:ind w:right="227"/>
              <w:jc w:val="right"/>
              <w:rPr>
                <w:rFonts w:ascii="Arial Narrow" w:hAnsi="Arial Narrow"/>
                <w:b/>
                <w:bCs/>
                <w:sz w:val="15"/>
                <w:szCs w:val="15"/>
              </w:rPr>
            </w:pPr>
            <w:r>
              <w:rPr>
                <w:rFonts w:ascii="Arial Narrow" w:hAnsi="Arial Narrow"/>
                <w:b/>
                <w:bCs/>
                <w:sz w:val="15"/>
                <w:szCs w:val="15"/>
              </w:rPr>
              <w:t>58.2</w:t>
            </w:r>
            <w:r w:rsidR="00D10B3F">
              <w:rPr>
                <w:rFonts w:ascii="Arial Narrow" w:hAnsi="Arial Narrow"/>
                <w:b/>
                <w:bCs/>
                <w:sz w:val="15"/>
                <w:szCs w:val="15"/>
              </w:rPr>
              <w:t>1</w:t>
            </w:r>
            <w:r>
              <w:rPr>
                <w:rFonts w:ascii="Arial Narrow" w:hAnsi="Arial Narrow"/>
                <w:b/>
                <w:bCs/>
                <w:sz w:val="15"/>
                <w:szCs w:val="15"/>
              </w:rPr>
              <w:t>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α. Παροχές σε εργαζομένους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12.018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12.518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13.521</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12.973</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12.998</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β. Κοινωνικές Παροχές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2.199</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1.155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1.183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2.425</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1.676</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γ. Μεταβιβάσεις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28.733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25.725</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26.553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23.854</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25.673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δ. Αγορές αγαθών και υπηρεσιών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1.061</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1.217</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1.478</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1.238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1.263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ε. Επιδοτήσεις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134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148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151</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150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στ. Τόκοι (σε ακαθάριστη βάση)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6.348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6.850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7.100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6.950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7.000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ζ. Λοιπές Δαπάνες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137</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78</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51</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η. Πιστώσεις υπό κατανομή </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6.133</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9.504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7.903</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9.508</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D10B3F" w:rsidP="00E2001F">
            <w:pPr>
              <w:ind w:right="227"/>
              <w:jc w:val="right"/>
              <w:rPr>
                <w:rFonts w:ascii="Arial Narrow" w:hAnsi="Arial Narrow"/>
                <w:b/>
                <w:bCs/>
                <w:sz w:val="15"/>
                <w:szCs w:val="15"/>
              </w:rPr>
            </w:pPr>
            <w:r>
              <w:rPr>
                <w:rFonts w:ascii="Arial Narrow" w:hAnsi="Arial Narrow"/>
                <w:b/>
                <w:bCs/>
                <w:sz w:val="15"/>
                <w:szCs w:val="15"/>
              </w:rPr>
              <w:t>8.979</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θ. Αγορές </w:t>
            </w:r>
            <w:r w:rsidR="00956E4E">
              <w:rPr>
                <w:rFonts w:ascii="Arial Narrow" w:hAnsi="Arial Narrow"/>
                <w:b/>
                <w:bCs/>
                <w:sz w:val="15"/>
                <w:szCs w:val="15"/>
              </w:rPr>
              <w:t>παγί</w:t>
            </w:r>
            <w:r w:rsidR="00956E4E" w:rsidRPr="00C11D68">
              <w:rPr>
                <w:rFonts w:ascii="Arial Narrow" w:hAnsi="Arial Narrow"/>
                <w:b/>
                <w:bCs/>
                <w:sz w:val="15"/>
                <w:szCs w:val="15"/>
              </w:rPr>
              <w:t xml:space="preserve">ων </w:t>
            </w:r>
            <w:r w:rsidRPr="00C11D68">
              <w:rPr>
                <w:rFonts w:ascii="Arial Narrow" w:hAnsi="Arial Narrow"/>
                <w:b/>
                <w:bCs/>
                <w:sz w:val="15"/>
                <w:szCs w:val="15"/>
              </w:rPr>
              <w:t>περιουσιακών στοιχείων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1.058</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310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305</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380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423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ι. </w:t>
            </w:r>
            <w:r>
              <w:rPr>
                <w:rFonts w:ascii="Arial Narrow" w:hAnsi="Arial Narrow"/>
                <w:b/>
                <w:bCs/>
                <w:sz w:val="15"/>
                <w:szCs w:val="15"/>
              </w:rPr>
              <w:t xml:space="preserve"> Αγορές τιμαλφών</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sz w:val="15"/>
                <w:szCs w:val="15"/>
              </w:rPr>
            </w:pPr>
            <w:r w:rsidRPr="00C11D68">
              <w:rPr>
                <w:rFonts w:ascii="Arial Narrow" w:hAnsi="Arial Narrow"/>
                <w:sz w:val="15"/>
                <w:szCs w:val="15"/>
              </w:rPr>
              <w:t>Πληροφοριακά στοιχεία:</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r w:rsidRPr="00C11D68">
              <w:rPr>
                <w:rFonts w:ascii="Arial Narrow" w:hAnsi="Arial Narrow"/>
                <w:i/>
                <w:iCs/>
                <w:sz w:val="15"/>
                <w:szCs w:val="15"/>
              </w:rPr>
              <w:t xml:space="preserve">Πρόγραμμα Δημοσίων Επενδύσεων (ΠΔΕ) </w:t>
            </w:r>
            <w:r w:rsidR="00956E4E">
              <w:rPr>
                <w:rFonts w:ascii="Arial Narrow" w:hAnsi="Arial Narrow"/>
                <w:i/>
                <w:iCs/>
                <w:sz w:val="15"/>
                <w:szCs w:val="15"/>
                <w:vertAlign w:val="superscript"/>
              </w:rPr>
              <w:t>4</w:t>
            </w: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5.950</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6.634</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6.634</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r w:rsidRPr="00CE2BD4">
              <w:rPr>
                <w:rFonts w:ascii="Arial Narrow" w:hAnsi="Arial Narrow"/>
                <w:i/>
                <w:iCs/>
                <w:sz w:val="15"/>
                <w:szCs w:val="15"/>
              </w:rPr>
              <w:t>7.300</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50684C" w:rsidP="00E2001F">
            <w:pPr>
              <w:ind w:right="227"/>
              <w:jc w:val="right"/>
              <w:rPr>
                <w:rFonts w:ascii="Arial Narrow" w:hAnsi="Arial Narrow"/>
                <w:i/>
                <w:iCs/>
                <w:sz w:val="15"/>
                <w:szCs w:val="15"/>
              </w:rPr>
            </w:pPr>
            <w:r>
              <w:rPr>
                <w:rFonts w:ascii="Arial Narrow" w:hAnsi="Arial Narrow"/>
                <w:i/>
                <w:iCs/>
                <w:sz w:val="15"/>
                <w:szCs w:val="15"/>
                <w:lang w:val="en-US"/>
              </w:rPr>
              <w:t>7.050</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IX. Ισοζύγιο κρατικού προϋπολογισμού κατά ESA (VIΙ-VIΙI) </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-7.336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-4.646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D10B3F" w:rsidP="00E2001F">
            <w:pPr>
              <w:ind w:right="284"/>
              <w:jc w:val="right"/>
              <w:rPr>
                <w:rFonts w:ascii="Arial Narrow" w:hAnsi="Arial Narrow"/>
                <w:b/>
                <w:bCs/>
                <w:sz w:val="15"/>
                <w:szCs w:val="15"/>
              </w:rPr>
            </w:pPr>
            <w:r>
              <w:rPr>
                <w:rFonts w:ascii="Arial Narrow" w:hAnsi="Arial Narrow"/>
                <w:b/>
                <w:bCs/>
                <w:sz w:val="15"/>
                <w:szCs w:val="15"/>
              </w:rPr>
              <w:t>-4.65</w:t>
            </w:r>
            <w:r w:rsidR="00E2001F" w:rsidRPr="00CE2BD4">
              <w:rPr>
                <w:rFonts w:ascii="Arial Narrow" w:hAnsi="Arial Narrow"/>
                <w:b/>
                <w:bCs/>
                <w:sz w:val="15"/>
                <w:szCs w:val="15"/>
              </w:rPr>
              <w:t>7</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-4.115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D10B3F" w:rsidP="00E2001F">
            <w:pPr>
              <w:ind w:right="227"/>
              <w:jc w:val="right"/>
              <w:rPr>
                <w:rFonts w:ascii="Arial Narrow" w:hAnsi="Arial Narrow"/>
                <w:b/>
                <w:bCs/>
                <w:sz w:val="15"/>
                <w:szCs w:val="15"/>
              </w:rPr>
            </w:pPr>
            <w:r>
              <w:rPr>
                <w:rFonts w:ascii="Arial Narrow" w:hAnsi="Arial Narrow"/>
                <w:b/>
                <w:bCs/>
                <w:sz w:val="15"/>
                <w:szCs w:val="15"/>
              </w:rPr>
              <w:t>-4.42</w:t>
            </w:r>
            <w:r w:rsidR="00E2001F">
              <w:rPr>
                <w:rFonts w:ascii="Arial Narrow" w:hAnsi="Arial Narrow"/>
                <w:b/>
                <w:bCs/>
                <w:sz w:val="15"/>
                <w:szCs w:val="15"/>
              </w:rPr>
              <w:t>9</w:t>
            </w: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-4,1%</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-2,5%</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D10B3F" w:rsidP="00E2001F">
            <w:pPr>
              <w:ind w:right="284"/>
              <w:jc w:val="right"/>
              <w:rPr>
                <w:rFonts w:ascii="Arial Narrow" w:hAnsi="Arial Narrow"/>
                <w:b/>
                <w:bCs/>
                <w:sz w:val="15"/>
                <w:szCs w:val="15"/>
              </w:rPr>
            </w:pPr>
            <w:r>
              <w:rPr>
                <w:rFonts w:ascii="Arial Narrow" w:hAnsi="Arial Narrow"/>
                <w:b/>
                <w:bCs/>
                <w:sz w:val="15"/>
                <w:szCs w:val="15"/>
              </w:rPr>
              <w:t>-2,5</w:t>
            </w:r>
            <w:r w:rsidR="00E2001F" w:rsidRPr="00CE2BD4">
              <w:rPr>
                <w:rFonts w:ascii="Arial Narrow" w:hAnsi="Arial Narrow"/>
                <w:b/>
                <w:bCs/>
                <w:sz w:val="15"/>
                <w:szCs w:val="15"/>
              </w:rPr>
              <w:t>%</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-2,2%</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-2,3%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 </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 </w:t>
            </w: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X. Πρωτογενές αποτέλεσμα κρατικού προϋπολογισμού κατά ESA (IX+VIII.στ-VII.ε1)</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-991</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2.204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D10B3F">
            <w:pPr>
              <w:ind w:right="284"/>
              <w:jc w:val="right"/>
              <w:rPr>
                <w:rFonts w:ascii="Arial Narrow" w:hAnsi="Arial Narrow"/>
                <w:b/>
                <w:bCs/>
                <w:sz w:val="15"/>
                <w:szCs w:val="15"/>
              </w:rPr>
            </w:pPr>
            <w:r w:rsidRPr="00CE2BD4">
              <w:rPr>
                <w:rFonts w:ascii="Arial Narrow" w:hAnsi="Arial Narrow"/>
                <w:b/>
                <w:bCs/>
                <w:sz w:val="15"/>
                <w:szCs w:val="15"/>
              </w:rPr>
              <w:t>2.</w:t>
            </w:r>
            <w:r w:rsidR="00D10B3F">
              <w:rPr>
                <w:rFonts w:ascii="Arial Narrow" w:hAnsi="Arial Narrow"/>
                <w:b/>
                <w:bCs/>
                <w:sz w:val="15"/>
                <w:szCs w:val="15"/>
              </w:rPr>
              <w:t>438</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2.835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D10B3F">
            <w:pPr>
              <w:ind w:right="227"/>
              <w:jc w:val="right"/>
              <w:rPr>
                <w:rFonts w:ascii="Arial Narrow" w:hAnsi="Arial Narrow"/>
                <w:b/>
                <w:bCs/>
                <w:sz w:val="15"/>
                <w:szCs w:val="15"/>
              </w:rPr>
            </w:pPr>
            <w:r>
              <w:rPr>
                <w:rFonts w:ascii="Arial Narrow" w:hAnsi="Arial Narrow"/>
                <w:b/>
                <w:bCs/>
                <w:sz w:val="15"/>
                <w:szCs w:val="15"/>
              </w:rPr>
              <w:t>2.5</w:t>
            </w:r>
            <w:r w:rsidR="00D10B3F">
              <w:rPr>
                <w:rFonts w:ascii="Arial Narrow" w:hAnsi="Arial Narrow"/>
                <w:b/>
                <w:bCs/>
                <w:sz w:val="15"/>
                <w:szCs w:val="15"/>
              </w:rPr>
              <w:t>7</w:t>
            </w:r>
            <w:r>
              <w:rPr>
                <w:rFonts w:ascii="Arial Narrow" w:hAnsi="Arial Narrow"/>
                <w:b/>
                <w:bCs/>
                <w:sz w:val="15"/>
                <w:szCs w:val="15"/>
              </w:rPr>
              <w:t>1</w:t>
            </w: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D10B3F">
            <w:pPr>
              <w:ind w:right="284"/>
              <w:jc w:val="right"/>
              <w:rPr>
                <w:rFonts w:ascii="Arial Narrow" w:hAnsi="Arial Narrow"/>
                <w:b/>
                <w:bCs/>
                <w:sz w:val="15"/>
                <w:szCs w:val="15"/>
              </w:rPr>
            </w:pPr>
            <w:r w:rsidRPr="00CE2BD4">
              <w:rPr>
                <w:rFonts w:ascii="Arial Narrow" w:hAnsi="Arial Narrow"/>
                <w:b/>
                <w:bCs/>
                <w:sz w:val="15"/>
                <w:szCs w:val="15"/>
              </w:rPr>
              <w:t>1,</w:t>
            </w:r>
            <w:r w:rsidR="00D10B3F">
              <w:rPr>
                <w:rFonts w:ascii="Arial Narrow" w:hAnsi="Arial Narrow"/>
                <w:b/>
                <w:bCs/>
                <w:sz w:val="15"/>
                <w:szCs w:val="15"/>
              </w:rPr>
              <w:t>3</w:t>
            </w:r>
            <w:r w:rsidRPr="00CE2BD4">
              <w:rPr>
                <w:rFonts w:ascii="Arial Narrow" w:hAnsi="Arial Narrow"/>
                <w:b/>
                <w:bCs/>
                <w:sz w:val="15"/>
                <w:szCs w:val="15"/>
              </w:rPr>
              <w:t>%</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xml:space="preserve">ΧΙ. Ισοζύγιο </w:t>
            </w:r>
            <w:r>
              <w:rPr>
                <w:rFonts w:ascii="Arial Narrow" w:hAnsi="Arial Narrow"/>
                <w:b/>
                <w:bCs/>
                <w:sz w:val="15"/>
                <w:szCs w:val="15"/>
              </w:rPr>
              <w:t xml:space="preserve">λοιπών </w:t>
            </w:r>
            <w:r w:rsidRPr="00C11D68">
              <w:rPr>
                <w:rFonts w:ascii="Arial Narrow" w:hAnsi="Arial Narrow"/>
                <w:b/>
                <w:bCs/>
                <w:sz w:val="15"/>
                <w:szCs w:val="15"/>
              </w:rPr>
              <w:t xml:space="preserve">νομικών προσώπων </w:t>
            </w:r>
            <w:r>
              <w:rPr>
                <w:rFonts w:ascii="Arial Narrow" w:hAnsi="Arial Narrow"/>
                <w:b/>
                <w:bCs/>
                <w:sz w:val="15"/>
                <w:szCs w:val="15"/>
              </w:rPr>
              <w:t xml:space="preserve">Κεντρικής Κυβέρνησης </w:t>
            </w:r>
            <w:r w:rsidRPr="00C11D68">
              <w:rPr>
                <w:rFonts w:ascii="Arial Narrow" w:hAnsi="Arial Narrow"/>
                <w:b/>
                <w:bCs/>
                <w:sz w:val="15"/>
                <w:szCs w:val="15"/>
              </w:rPr>
              <w:t>κατά ESA</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2.804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1.286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1.502</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995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1.441</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top w:val="nil"/>
              <w:left w:val="single" w:sz="4" w:space="0" w:color="auto"/>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ΧΙΙ. Ισοζύγιο επαναταξινομημένων ΔΕΚΟ κατά ESA</w:t>
            </w:r>
          </w:p>
        </w:tc>
        <w:tc>
          <w:tcPr>
            <w:tcW w:w="1100" w:type="dxa"/>
            <w:tcBorders>
              <w:top w:val="nil"/>
              <w:left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2.133</w:t>
            </w:r>
          </w:p>
        </w:tc>
        <w:tc>
          <w:tcPr>
            <w:tcW w:w="815" w:type="dxa"/>
            <w:tcBorders>
              <w:top w:val="nil"/>
              <w:left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1.588</w:t>
            </w:r>
          </w:p>
        </w:tc>
        <w:tc>
          <w:tcPr>
            <w:tcW w:w="815" w:type="dxa"/>
            <w:tcBorders>
              <w:top w:val="nil"/>
              <w:left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1.550</w:t>
            </w:r>
          </w:p>
        </w:tc>
        <w:tc>
          <w:tcPr>
            <w:tcW w:w="820" w:type="dxa"/>
            <w:tcBorders>
              <w:top w:val="nil"/>
              <w:left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434</w:t>
            </w:r>
          </w:p>
        </w:tc>
        <w:tc>
          <w:tcPr>
            <w:tcW w:w="815" w:type="dxa"/>
            <w:tcBorders>
              <w:top w:val="nil"/>
              <w:left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414</w:t>
            </w:r>
          </w:p>
        </w:tc>
      </w:tr>
      <w:tr w:rsidR="00E2001F" w:rsidRPr="007D402C" w:rsidTr="00E2001F">
        <w:trPr>
          <w:trHeight w:val="181"/>
        </w:trPr>
        <w:tc>
          <w:tcPr>
            <w:tcW w:w="5360" w:type="dxa"/>
            <w:tcBorders>
              <w:top w:val="nil"/>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20" w:type="dxa"/>
            <w:tcBorders>
              <w:top w:val="nil"/>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956E4E">
            <w:pPr>
              <w:spacing w:line="233" w:lineRule="auto"/>
              <w:rPr>
                <w:rFonts w:ascii="Arial Narrow" w:hAnsi="Arial Narrow"/>
                <w:b/>
                <w:bCs/>
                <w:sz w:val="15"/>
                <w:szCs w:val="15"/>
              </w:rPr>
            </w:pPr>
            <w:r w:rsidRPr="00C11D68">
              <w:rPr>
                <w:rFonts w:ascii="Arial Narrow" w:hAnsi="Arial Narrow"/>
                <w:b/>
                <w:bCs/>
                <w:sz w:val="15"/>
                <w:szCs w:val="15"/>
              </w:rPr>
              <w:t>ΧΙΙΙ. Ισοζύγιο Νοσοκομείων - Π</w:t>
            </w:r>
            <w:r w:rsidR="00956E4E">
              <w:rPr>
                <w:rFonts w:ascii="Arial Narrow" w:hAnsi="Arial Narrow"/>
                <w:b/>
                <w:bCs/>
                <w:sz w:val="15"/>
                <w:szCs w:val="15"/>
              </w:rPr>
              <w:t>Φ</w:t>
            </w:r>
            <w:r w:rsidRPr="00C11D68">
              <w:rPr>
                <w:rFonts w:ascii="Arial Narrow" w:hAnsi="Arial Narrow"/>
                <w:b/>
                <w:bCs/>
                <w:sz w:val="15"/>
                <w:szCs w:val="15"/>
              </w:rPr>
              <w:t>Υ κατά ESA</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307</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161</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116</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96</w:t>
            </w:r>
          </w:p>
        </w:tc>
      </w:tr>
      <w:tr w:rsidR="00E2001F" w:rsidRPr="007D402C" w:rsidTr="008F17F1">
        <w:trPr>
          <w:trHeight w:val="181"/>
        </w:trPr>
        <w:tc>
          <w:tcPr>
            <w:tcW w:w="5360" w:type="dxa"/>
            <w:tcBorders>
              <w:left w:val="single" w:sz="4" w:space="0" w:color="auto"/>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20" w:type="dxa"/>
            <w:tcBorders>
              <w:left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left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i/>
                <w:iCs/>
                <w:sz w:val="15"/>
                <w:szCs w:val="15"/>
              </w:rPr>
            </w:pPr>
          </w:p>
        </w:tc>
      </w:tr>
      <w:tr w:rsidR="00E2001F" w:rsidRPr="007D402C" w:rsidTr="008F17F1">
        <w:trPr>
          <w:trHeight w:val="181"/>
        </w:trPr>
        <w:tc>
          <w:tcPr>
            <w:tcW w:w="5360" w:type="dxa"/>
            <w:tcBorders>
              <w:top w:val="nil"/>
              <w:left w:val="single" w:sz="4" w:space="0" w:color="auto"/>
              <w:bottom w:val="single" w:sz="4" w:space="0" w:color="auto"/>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ΧΙ</w:t>
            </w:r>
            <w:r w:rsidRPr="00C11D68">
              <w:rPr>
                <w:rFonts w:ascii="Arial Narrow" w:hAnsi="Arial Narrow"/>
                <w:b/>
                <w:bCs/>
                <w:sz w:val="15"/>
                <w:szCs w:val="15"/>
                <w:lang w:val="en-GB"/>
              </w:rPr>
              <w:t>V</w:t>
            </w:r>
            <w:r w:rsidRPr="00C11D68">
              <w:rPr>
                <w:rFonts w:ascii="Arial Narrow" w:hAnsi="Arial Narrow"/>
                <w:b/>
                <w:bCs/>
                <w:sz w:val="15"/>
                <w:szCs w:val="15"/>
              </w:rPr>
              <w:t>. Ισοζύγιο Κεντρικής Κυβέρνησης κατά ESA (ΙΧ+ΧΙ+ΧΙΙ+</w:t>
            </w:r>
            <w:r w:rsidRPr="00C11D68">
              <w:rPr>
                <w:rFonts w:ascii="Arial Narrow" w:hAnsi="Arial Narrow"/>
                <w:b/>
                <w:bCs/>
                <w:sz w:val="15"/>
                <w:szCs w:val="15"/>
                <w:lang w:val="en-GB"/>
              </w:rPr>
              <w:t>XIII</w:t>
            </w:r>
            <w:r w:rsidRPr="00C11D68">
              <w:rPr>
                <w:rFonts w:ascii="Arial Narrow" w:hAnsi="Arial Narrow"/>
                <w:b/>
                <w:bCs/>
                <w:sz w:val="15"/>
                <w:szCs w:val="15"/>
              </w:rPr>
              <w:t>)</w:t>
            </w:r>
          </w:p>
        </w:tc>
        <w:tc>
          <w:tcPr>
            <w:tcW w:w="1100"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-2.092</w:t>
            </w:r>
          </w:p>
        </w:tc>
        <w:tc>
          <w:tcPr>
            <w:tcW w:w="815"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-1.616</w:t>
            </w:r>
          </w:p>
        </w:tc>
        <w:tc>
          <w:tcPr>
            <w:tcW w:w="815"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E2001F" w:rsidRPr="00CE2BD4" w:rsidRDefault="00E2001F" w:rsidP="00D10B3F">
            <w:pPr>
              <w:ind w:right="284"/>
              <w:jc w:val="right"/>
              <w:rPr>
                <w:rFonts w:ascii="Arial Narrow" w:hAnsi="Arial Narrow"/>
                <w:b/>
                <w:bCs/>
                <w:sz w:val="15"/>
                <w:szCs w:val="15"/>
              </w:rPr>
            </w:pPr>
            <w:r w:rsidRPr="00CE2BD4">
              <w:rPr>
                <w:rFonts w:ascii="Arial Narrow" w:hAnsi="Arial Narrow"/>
                <w:b/>
                <w:bCs/>
                <w:sz w:val="15"/>
                <w:szCs w:val="15"/>
              </w:rPr>
              <w:t>-1.</w:t>
            </w:r>
            <w:r w:rsidR="00D10B3F">
              <w:rPr>
                <w:rFonts w:ascii="Arial Narrow" w:hAnsi="Arial Narrow"/>
                <w:b/>
                <w:bCs/>
                <w:sz w:val="15"/>
                <w:szCs w:val="15"/>
              </w:rPr>
              <w:t>44</w:t>
            </w:r>
            <w:r w:rsidRPr="00CE2BD4">
              <w:rPr>
                <w:rFonts w:ascii="Arial Narrow" w:hAnsi="Arial Narrow"/>
                <w:b/>
                <w:bCs/>
                <w:sz w:val="15"/>
                <w:szCs w:val="15"/>
              </w:rPr>
              <w:t>4</w:t>
            </w:r>
          </w:p>
        </w:tc>
        <w:tc>
          <w:tcPr>
            <w:tcW w:w="820"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-2.570</w:t>
            </w:r>
          </w:p>
        </w:tc>
        <w:tc>
          <w:tcPr>
            <w:tcW w:w="815"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rsidR="00E2001F" w:rsidRDefault="00E2001F" w:rsidP="006F6A19">
            <w:pPr>
              <w:ind w:right="227"/>
              <w:jc w:val="right"/>
              <w:rPr>
                <w:rFonts w:ascii="Arial Narrow" w:hAnsi="Arial Narrow"/>
                <w:b/>
                <w:bCs/>
                <w:sz w:val="15"/>
                <w:szCs w:val="15"/>
              </w:rPr>
            </w:pPr>
            <w:r>
              <w:rPr>
                <w:rFonts w:ascii="Arial Narrow" w:hAnsi="Arial Narrow"/>
                <w:b/>
                <w:bCs/>
                <w:sz w:val="15"/>
                <w:szCs w:val="15"/>
              </w:rPr>
              <w:t>-2.</w:t>
            </w:r>
            <w:r w:rsidR="006F6A19">
              <w:rPr>
                <w:rFonts w:ascii="Arial Narrow" w:hAnsi="Arial Narrow"/>
                <w:b/>
                <w:bCs/>
                <w:sz w:val="15"/>
                <w:szCs w:val="15"/>
              </w:rPr>
              <w:t>47</w:t>
            </w:r>
            <w:r>
              <w:rPr>
                <w:rFonts w:ascii="Arial Narrow" w:hAnsi="Arial Narrow"/>
                <w:b/>
                <w:bCs/>
                <w:sz w:val="15"/>
                <w:szCs w:val="15"/>
              </w:rPr>
              <w:t>7</w:t>
            </w:r>
          </w:p>
        </w:tc>
      </w:tr>
      <w:tr w:rsidR="00E2001F" w:rsidRPr="007D402C" w:rsidTr="008F17F1">
        <w:trPr>
          <w:trHeight w:val="181"/>
        </w:trPr>
        <w:tc>
          <w:tcPr>
            <w:tcW w:w="5360" w:type="dxa"/>
            <w:tcBorders>
              <w:top w:val="single" w:sz="4" w:space="0" w:color="auto"/>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single" w:sz="4" w:space="0" w:color="auto"/>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single" w:sz="4" w:space="0" w:color="auto"/>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single" w:sz="4" w:space="0" w:color="auto"/>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20" w:type="dxa"/>
            <w:tcBorders>
              <w:top w:val="single" w:sz="4" w:space="0" w:color="auto"/>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single" w:sz="4" w:space="0" w:color="auto"/>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ΧV. Ισοζύγιο OΤΑ κατά ESA</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679</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482</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6F6A19" w:rsidP="00E2001F">
            <w:pPr>
              <w:ind w:right="284"/>
              <w:jc w:val="right"/>
              <w:rPr>
                <w:rFonts w:ascii="Arial Narrow" w:hAnsi="Arial Narrow"/>
                <w:b/>
                <w:bCs/>
                <w:sz w:val="15"/>
                <w:szCs w:val="15"/>
              </w:rPr>
            </w:pPr>
            <w:r>
              <w:rPr>
                <w:rFonts w:ascii="Arial Narrow" w:hAnsi="Arial Narrow"/>
                <w:b/>
                <w:bCs/>
                <w:sz w:val="15"/>
                <w:szCs w:val="15"/>
              </w:rPr>
              <w:t>438</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258</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244</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i/>
                <w:i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956E4E">
            <w:pPr>
              <w:spacing w:line="233" w:lineRule="auto"/>
              <w:rPr>
                <w:rFonts w:ascii="Arial Narrow" w:hAnsi="Arial Narrow"/>
                <w:b/>
                <w:bCs/>
                <w:sz w:val="15"/>
                <w:szCs w:val="15"/>
              </w:rPr>
            </w:pPr>
            <w:r w:rsidRPr="00C11D68">
              <w:rPr>
                <w:rFonts w:ascii="Arial Narrow" w:hAnsi="Arial Narrow"/>
                <w:b/>
                <w:bCs/>
                <w:sz w:val="15"/>
                <w:szCs w:val="15"/>
              </w:rPr>
              <w:t>ΧV</w:t>
            </w:r>
            <w:r w:rsidRPr="00C11D68">
              <w:rPr>
                <w:rFonts w:ascii="Arial Narrow" w:hAnsi="Arial Narrow"/>
                <w:b/>
                <w:bCs/>
                <w:sz w:val="15"/>
                <w:szCs w:val="15"/>
                <w:lang w:val="en-GB"/>
              </w:rPr>
              <w:t>I</w:t>
            </w:r>
            <w:r w:rsidRPr="00C11D68">
              <w:rPr>
                <w:rFonts w:ascii="Arial Narrow" w:hAnsi="Arial Narrow"/>
                <w:b/>
                <w:bCs/>
                <w:sz w:val="15"/>
                <w:szCs w:val="15"/>
              </w:rPr>
              <w:t>. Ισοζύγιο OKA κατά ESA</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2.805</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1.808</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2.177</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3.815</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4.610</w:t>
            </w:r>
          </w:p>
        </w:tc>
      </w:tr>
      <w:tr w:rsidR="00E2001F" w:rsidRPr="007D402C" w:rsidTr="00E2001F">
        <w:trPr>
          <w:trHeight w:val="181"/>
        </w:trPr>
        <w:tc>
          <w:tcPr>
            <w:tcW w:w="5360" w:type="dxa"/>
            <w:tcBorders>
              <w:top w:val="nil"/>
              <w:left w:val="single" w:sz="4" w:space="0" w:color="auto"/>
              <w:bottom w:val="nil"/>
              <w:right w:val="nil"/>
            </w:tcBorders>
            <w:shd w:val="clear" w:color="auto" w:fill="auto"/>
            <w:noWrap/>
            <w:tcMar>
              <w:left w:w="28" w:type="dxa"/>
              <w:right w:w="28" w:type="dxa"/>
            </w:tcMar>
            <w:vAlign w:val="center"/>
            <w:hideMark/>
          </w:tcPr>
          <w:p w:rsidR="00E2001F" w:rsidRPr="00C11D68" w:rsidRDefault="00E2001F" w:rsidP="00E2001F">
            <w:pPr>
              <w:spacing w:line="233" w:lineRule="auto"/>
              <w:ind w:firstLineChars="200" w:firstLine="300"/>
              <w:rPr>
                <w:rFonts w:ascii="Arial Narrow" w:hAnsi="Arial Narrow"/>
                <w:color w:val="000000"/>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i/>
                <w:iCs/>
                <w:sz w:val="15"/>
                <w:szCs w:val="15"/>
              </w:rPr>
            </w:pPr>
          </w:p>
        </w:tc>
        <w:tc>
          <w:tcPr>
            <w:tcW w:w="815" w:type="dxa"/>
            <w:tcBorders>
              <w:top w:val="nil"/>
              <w:left w:val="nil"/>
              <w:bottom w:val="nil"/>
              <w:right w:val="nil"/>
            </w:tcBorders>
            <w:shd w:val="clear" w:color="auto" w:fill="auto"/>
            <w:noWrap/>
            <w:tcMar>
              <w:left w:w="28" w:type="dxa"/>
              <w:right w:w="28" w:type="dxa"/>
            </w:tcMar>
            <w:vAlign w:val="bottom"/>
            <w:hideMark/>
          </w:tcPr>
          <w:p w:rsidR="00E2001F" w:rsidRPr="00CE2BD4" w:rsidRDefault="00E2001F" w:rsidP="00E2001F">
            <w:pPr>
              <w:ind w:right="284"/>
              <w:jc w:val="right"/>
              <w:rPr>
                <w:rFonts w:ascii="Arial Narrow" w:hAnsi="Arial Narrow"/>
                <w:color w:val="000000"/>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i/>
                <w:i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i/>
                <w:i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ΧVΙ</w:t>
            </w:r>
            <w:r w:rsidRPr="00C11D68">
              <w:rPr>
                <w:rFonts w:ascii="Arial Narrow" w:hAnsi="Arial Narrow"/>
                <w:b/>
                <w:bCs/>
                <w:sz w:val="15"/>
                <w:szCs w:val="15"/>
                <w:lang w:val="en-GB"/>
              </w:rPr>
              <w:t>I</w:t>
            </w:r>
            <w:r w:rsidRPr="00C11D68">
              <w:rPr>
                <w:rFonts w:ascii="Arial Narrow" w:hAnsi="Arial Narrow"/>
                <w:b/>
                <w:bCs/>
                <w:sz w:val="15"/>
                <w:szCs w:val="15"/>
              </w:rPr>
              <w:t>. Ισοζύγιο Γενικής Κυβέρνησης κατά ESA (ΧΙV+XV+</w:t>
            </w:r>
            <w:r w:rsidRPr="00C11D68">
              <w:rPr>
                <w:rFonts w:ascii="Arial Narrow" w:hAnsi="Arial Narrow"/>
                <w:b/>
                <w:bCs/>
                <w:sz w:val="15"/>
                <w:szCs w:val="15"/>
                <w:lang w:val="en-GB"/>
              </w:rPr>
              <w:t>XVI</w:t>
            </w:r>
            <w:r w:rsidRPr="00C11D68">
              <w:rPr>
                <w:rFonts w:ascii="Arial Narrow" w:hAnsi="Arial Narrow"/>
                <w:b/>
                <w:bCs/>
                <w:sz w:val="15"/>
                <w:szCs w:val="15"/>
              </w:rPr>
              <w:t>)</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1.392</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674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6F6A19" w:rsidP="00E2001F">
            <w:pPr>
              <w:ind w:right="284"/>
              <w:jc w:val="right"/>
              <w:rPr>
                <w:rFonts w:ascii="Arial Narrow" w:hAnsi="Arial Narrow"/>
                <w:b/>
                <w:bCs/>
                <w:sz w:val="15"/>
                <w:szCs w:val="15"/>
              </w:rPr>
            </w:pPr>
            <w:r>
              <w:rPr>
                <w:rFonts w:ascii="Arial Narrow" w:hAnsi="Arial Narrow"/>
                <w:b/>
                <w:bCs/>
                <w:sz w:val="15"/>
                <w:szCs w:val="15"/>
              </w:rPr>
              <w:t>1.171</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1.503</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6F6A19" w:rsidP="00E2001F">
            <w:pPr>
              <w:ind w:right="227"/>
              <w:jc w:val="right"/>
              <w:rPr>
                <w:rFonts w:ascii="Arial Narrow" w:hAnsi="Arial Narrow"/>
                <w:b/>
                <w:bCs/>
                <w:sz w:val="15"/>
                <w:szCs w:val="15"/>
              </w:rPr>
            </w:pPr>
            <w:r>
              <w:rPr>
                <w:rFonts w:ascii="Arial Narrow" w:hAnsi="Arial Narrow"/>
                <w:b/>
                <w:bCs/>
                <w:sz w:val="15"/>
                <w:szCs w:val="15"/>
              </w:rPr>
              <w:t>2.37</w:t>
            </w:r>
            <w:r w:rsidR="00E2001F">
              <w:rPr>
                <w:rFonts w:ascii="Arial Narrow" w:hAnsi="Arial Narrow"/>
                <w:b/>
                <w:bCs/>
                <w:sz w:val="15"/>
                <w:szCs w:val="15"/>
              </w:rPr>
              <w:t>6</w:t>
            </w: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0,8%</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6F6A19">
            <w:pPr>
              <w:ind w:right="284"/>
              <w:jc w:val="right"/>
              <w:rPr>
                <w:rFonts w:ascii="Arial Narrow" w:hAnsi="Arial Narrow"/>
                <w:b/>
                <w:bCs/>
                <w:sz w:val="15"/>
                <w:szCs w:val="15"/>
              </w:rPr>
            </w:pPr>
            <w:r w:rsidRPr="00CE2BD4">
              <w:rPr>
                <w:rFonts w:ascii="Arial Narrow" w:hAnsi="Arial Narrow"/>
                <w:b/>
                <w:bCs/>
                <w:sz w:val="15"/>
                <w:szCs w:val="15"/>
              </w:rPr>
              <w:t>0,</w:t>
            </w:r>
            <w:r w:rsidR="006F6A19">
              <w:rPr>
                <w:rFonts w:ascii="Arial Narrow" w:hAnsi="Arial Narrow"/>
                <w:b/>
                <w:bCs/>
                <w:sz w:val="15"/>
                <w:szCs w:val="15"/>
              </w:rPr>
              <w:t>6</w:t>
            </w:r>
            <w:r w:rsidRPr="00CE2BD4">
              <w:rPr>
                <w:rFonts w:ascii="Arial Narrow" w:hAnsi="Arial Narrow"/>
                <w:b/>
                <w:bCs/>
                <w:sz w:val="15"/>
                <w:szCs w:val="15"/>
              </w:rPr>
              <w:t>%</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0,8%</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1,2%</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 </w:t>
            </w: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 </w:t>
            </w: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 </w:t>
            </w: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XVI</w:t>
            </w:r>
            <w:r w:rsidRPr="00C11D68">
              <w:rPr>
                <w:rFonts w:ascii="Arial Narrow" w:hAnsi="Arial Narrow"/>
                <w:b/>
                <w:bCs/>
                <w:sz w:val="15"/>
                <w:szCs w:val="15"/>
                <w:lang w:val="en-GB"/>
              </w:rPr>
              <w:t>I</w:t>
            </w:r>
            <w:r w:rsidRPr="00C11D68">
              <w:rPr>
                <w:rFonts w:ascii="Arial Narrow" w:hAnsi="Arial Narrow"/>
                <w:b/>
                <w:bCs/>
                <w:sz w:val="15"/>
                <w:szCs w:val="15"/>
              </w:rPr>
              <w:t>I. Ενοποιημένοι Τόκοι Γενικής Κυβέρνησης</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5.618</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6.206</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6.403</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6.294</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6.302</w:t>
            </w: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3,1%</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3,4%</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3,4%</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3,3%</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3,3%</w:t>
            </w:r>
          </w:p>
        </w:tc>
      </w:tr>
      <w:tr w:rsidR="00E2001F" w:rsidRPr="007D402C" w:rsidTr="00E2001F">
        <w:trPr>
          <w:trHeight w:val="181"/>
        </w:trPr>
        <w:tc>
          <w:tcPr>
            <w:tcW w:w="5360" w:type="dxa"/>
            <w:tcBorders>
              <w:top w:val="nil"/>
              <w:left w:val="single" w:sz="4" w:space="0" w:color="auto"/>
              <w:bottom w:val="nil"/>
              <w:right w:val="nil"/>
            </w:tcBorders>
            <w:shd w:val="clear" w:color="auto" w:fill="auto"/>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p>
        </w:tc>
        <w:tc>
          <w:tcPr>
            <w:tcW w:w="110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20" w:type="dxa"/>
            <w:tcBorders>
              <w:top w:val="nil"/>
              <w:left w:val="nil"/>
              <w:bottom w:val="nil"/>
              <w:right w:val="nil"/>
            </w:tcBorders>
            <w:shd w:val="clear" w:color="auto" w:fill="auto"/>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p>
        </w:tc>
        <w:tc>
          <w:tcPr>
            <w:tcW w:w="815" w:type="dxa"/>
            <w:tcBorders>
              <w:top w:val="nil"/>
              <w:left w:val="nil"/>
              <w:bottom w:val="nil"/>
              <w:right w:val="single" w:sz="4" w:space="0" w:color="auto"/>
            </w:tcBorders>
            <w:shd w:val="clear" w:color="auto" w:fill="auto"/>
            <w:tcMar>
              <w:left w:w="28" w:type="dxa"/>
              <w:right w:w="28" w:type="dxa"/>
            </w:tcMar>
            <w:vAlign w:val="center"/>
            <w:hideMark/>
          </w:tcPr>
          <w:p w:rsidR="00E2001F" w:rsidRDefault="00E2001F" w:rsidP="00E2001F">
            <w:pPr>
              <w:ind w:right="227"/>
              <w:jc w:val="right"/>
              <w:rPr>
                <w:rFonts w:ascii="Arial Narrow" w:hAnsi="Arial Narrow"/>
                <w:b/>
                <w:bCs/>
                <w:sz w:val="15"/>
                <w:szCs w:val="15"/>
              </w:rPr>
            </w:pP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Πρωτογενές αποτέλεσμα Γενικής Κυβέρνησης κατά ESA (XVI</w:t>
            </w:r>
            <w:r w:rsidRPr="00C11D68">
              <w:rPr>
                <w:rFonts w:ascii="Arial Narrow" w:hAnsi="Arial Narrow"/>
                <w:b/>
                <w:bCs/>
                <w:sz w:val="15"/>
                <w:szCs w:val="15"/>
                <w:lang w:val="en-GB"/>
              </w:rPr>
              <w:t>I</w:t>
            </w:r>
            <w:r w:rsidRPr="00C11D68">
              <w:rPr>
                <w:rFonts w:ascii="Arial Narrow" w:hAnsi="Arial Narrow"/>
                <w:b/>
                <w:bCs/>
                <w:sz w:val="15"/>
                <w:szCs w:val="15"/>
              </w:rPr>
              <w:t>+XVII</w:t>
            </w:r>
            <w:r w:rsidRPr="00C11D68">
              <w:rPr>
                <w:rFonts w:ascii="Arial Narrow" w:hAnsi="Arial Narrow"/>
                <w:b/>
                <w:bCs/>
                <w:sz w:val="15"/>
                <w:szCs w:val="15"/>
                <w:lang w:val="en-GB"/>
              </w:rPr>
              <w:t>I</w:t>
            </w:r>
            <w:r w:rsidRPr="00C11D68">
              <w:rPr>
                <w:rFonts w:ascii="Arial Narrow" w:hAnsi="Arial Narrow"/>
                <w:b/>
                <w:bCs/>
                <w:sz w:val="15"/>
                <w:szCs w:val="15"/>
              </w:rPr>
              <w:t>)</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7.010</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6.881</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6F6A19" w:rsidP="00E2001F">
            <w:pPr>
              <w:ind w:right="284"/>
              <w:jc w:val="right"/>
              <w:rPr>
                <w:rFonts w:ascii="Arial Narrow" w:hAnsi="Arial Narrow"/>
                <w:b/>
                <w:bCs/>
                <w:sz w:val="15"/>
                <w:szCs w:val="15"/>
              </w:rPr>
            </w:pPr>
            <w:r>
              <w:rPr>
                <w:rFonts w:ascii="Arial Narrow" w:hAnsi="Arial Narrow"/>
                <w:b/>
                <w:bCs/>
                <w:sz w:val="15"/>
                <w:szCs w:val="15"/>
              </w:rPr>
              <w:t>7.5</w:t>
            </w:r>
            <w:r w:rsidR="00E2001F" w:rsidRPr="00CE2BD4">
              <w:rPr>
                <w:rFonts w:ascii="Arial Narrow" w:hAnsi="Arial Narrow"/>
                <w:b/>
                <w:bCs/>
                <w:sz w:val="15"/>
                <w:szCs w:val="15"/>
              </w:rPr>
              <w:t>73</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7.797</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6F6A19" w:rsidP="00E2001F">
            <w:pPr>
              <w:ind w:right="227"/>
              <w:jc w:val="right"/>
              <w:rPr>
                <w:rFonts w:ascii="Arial Narrow" w:hAnsi="Arial Narrow"/>
                <w:b/>
                <w:bCs/>
                <w:sz w:val="15"/>
                <w:szCs w:val="15"/>
              </w:rPr>
            </w:pPr>
            <w:r>
              <w:rPr>
                <w:rFonts w:ascii="Arial Narrow" w:hAnsi="Arial Narrow"/>
                <w:b/>
                <w:bCs/>
                <w:sz w:val="15"/>
                <w:szCs w:val="15"/>
              </w:rPr>
              <w:t>8.67</w:t>
            </w:r>
            <w:r w:rsidR="00E2001F">
              <w:rPr>
                <w:rFonts w:ascii="Arial Narrow" w:hAnsi="Arial Narrow"/>
                <w:b/>
                <w:bCs/>
                <w:sz w:val="15"/>
                <w:szCs w:val="15"/>
              </w:rPr>
              <w:t>8</w:t>
            </w:r>
          </w:p>
        </w:tc>
      </w:tr>
      <w:tr w:rsidR="00E2001F" w:rsidRPr="007D402C" w:rsidTr="00E2001F">
        <w:trPr>
          <w:trHeight w:val="181"/>
        </w:trPr>
        <w:tc>
          <w:tcPr>
            <w:tcW w:w="5360" w:type="dxa"/>
            <w:tcBorders>
              <w:top w:val="nil"/>
              <w:left w:val="single" w:sz="4" w:space="0" w:color="auto"/>
              <w:bottom w:val="nil"/>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 ΑΕΠ</w:t>
            </w:r>
          </w:p>
        </w:tc>
        <w:tc>
          <w:tcPr>
            <w:tcW w:w="110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3,9%</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3,8%</w:t>
            </w:r>
          </w:p>
        </w:tc>
        <w:tc>
          <w:tcPr>
            <w:tcW w:w="815"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6F6A19" w:rsidP="00E2001F">
            <w:pPr>
              <w:ind w:right="284"/>
              <w:jc w:val="right"/>
              <w:rPr>
                <w:rFonts w:ascii="Arial Narrow" w:hAnsi="Arial Narrow"/>
                <w:b/>
                <w:bCs/>
                <w:sz w:val="15"/>
                <w:szCs w:val="15"/>
              </w:rPr>
            </w:pPr>
            <w:r>
              <w:rPr>
                <w:rFonts w:ascii="Arial Narrow" w:hAnsi="Arial Narrow"/>
                <w:b/>
                <w:bCs/>
                <w:sz w:val="15"/>
                <w:szCs w:val="15"/>
              </w:rPr>
              <w:t>4,1</w:t>
            </w:r>
            <w:r w:rsidR="00E2001F" w:rsidRPr="00CE2BD4">
              <w:rPr>
                <w:rFonts w:ascii="Arial Narrow" w:hAnsi="Arial Narrow"/>
                <w:b/>
                <w:bCs/>
                <w:sz w:val="15"/>
                <w:szCs w:val="15"/>
              </w:rPr>
              <w:t>%</w:t>
            </w:r>
          </w:p>
        </w:tc>
        <w:tc>
          <w:tcPr>
            <w:tcW w:w="820" w:type="dxa"/>
            <w:tcBorders>
              <w:top w:val="nil"/>
              <w:left w:val="nil"/>
              <w:bottom w:val="nil"/>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4,1%</w:t>
            </w:r>
          </w:p>
        </w:tc>
        <w:tc>
          <w:tcPr>
            <w:tcW w:w="815" w:type="dxa"/>
            <w:tcBorders>
              <w:top w:val="nil"/>
              <w:left w:val="nil"/>
              <w:bottom w:val="nil"/>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4,5%</w:t>
            </w:r>
          </w:p>
        </w:tc>
      </w:tr>
      <w:tr w:rsidR="00E2001F" w:rsidRPr="007D402C" w:rsidTr="00E2001F">
        <w:trPr>
          <w:trHeight w:val="181"/>
        </w:trPr>
        <w:tc>
          <w:tcPr>
            <w:tcW w:w="5360" w:type="dxa"/>
            <w:tcBorders>
              <w:top w:val="nil"/>
              <w:left w:val="single" w:sz="4" w:space="0" w:color="auto"/>
              <w:bottom w:val="single" w:sz="4" w:space="0" w:color="auto"/>
              <w:right w:val="nil"/>
            </w:tcBorders>
            <w:shd w:val="clear" w:color="auto" w:fill="D9D9D9" w:themeFill="background1" w:themeFillShade="D9"/>
            <w:tcMar>
              <w:left w:w="28" w:type="dxa"/>
              <w:right w:w="28" w:type="dxa"/>
            </w:tcMar>
            <w:vAlign w:val="center"/>
            <w:hideMark/>
          </w:tcPr>
          <w:p w:rsidR="00E2001F" w:rsidRPr="00C11D68" w:rsidRDefault="00E2001F" w:rsidP="00E2001F">
            <w:pPr>
              <w:spacing w:line="233" w:lineRule="auto"/>
              <w:rPr>
                <w:rFonts w:ascii="Arial Narrow" w:hAnsi="Arial Narrow"/>
                <w:b/>
                <w:bCs/>
                <w:sz w:val="15"/>
                <w:szCs w:val="15"/>
              </w:rPr>
            </w:pPr>
            <w:r w:rsidRPr="00C11D68">
              <w:rPr>
                <w:rFonts w:ascii="Arial Narrow" w:hAnsi="Arial Narrow"/>
                <w:b/>
                <w:bCs/>
                <w:sz w:val="15"/>
                <w:szCs w:val="15"/>
              </w:rPr>
              <w:t>ΑΕΠ</w:t>
            </w:r>
          </w:p>
        </w:tc>
        <w:tc>
          <w:tcPr>
            <w:tcW w:w="1100"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180.218</w:t>
            </w:r>
          </w:p>
        </w:tc>
        <w:tc>
          <w:tcPr>
            <w:tcW w:w="815"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182.959</w:t>
            </w:r>
          </w:p>
        </w:tc>
        <w:tc>
          <w:tcPr>
            <w:tcW w:w="815"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185.658</w:t>
            </w:r>
          </w:p>
        </w:tc>
        <w:tc>
          <w:tcPr>
            <w:tcW w:w="820" w:type="dxa"/>
            <w:tcBorders>
              <w:top w:val="nil"/>
              <w:left w:val="nil"/>
              <w:bottom w:val="single" w:sz="4" w:space="0" w:color="auto"/>
              <w:right w:val="nil"/>
            </w:tcBorders>
            <w:shd w:val="clear" w:color="auto" w:fill="D9D9D9" w:themeFill="background1" w:themeFillShade="D9"/>
            <w:tcMar>
              <w:left w:w="28" w:type="dxa"/>
              <w:right w:w="28" w:type="dxa"/>
            </w:tcMar>
            <w:vAlign w:val="center"/>
            <w:hideMark/>
          </w:tcPr>
          <w:p w:rsidR="00E2001F" w:rsidRPr="00CE2BD4" w:rsidRDefault="00E2001F" w:rsidP="00E2001F">
            <w:pPr>
              <w:ind w:right="284"/>
              <w:jc w:val="right"/>
              <w:rPr>
                <w:rFonts w:ascii="Arial Narrow" w:hAnsi="Arial Narrow"/>
                <w:b/>
                <w:bCs/>
                <w:sz w:val="15"/>
                <w:szCs w:val="15"/>
              </w:rPr>
            </w:pPr>
            <w:r w:rsidRPr="00CE2BD4">
              <w:rPr>
                <w:rFonts w:ascii="Arial Narrow" w:hAnsi="Arial Narrow"/>
                <w:b/>
                <w:bCs/>
                <w:sz w:val="15"/>
                <w:szCs w:val="15"/>
              </w:rPr>
              <w:t>189.743</w:t>
            </w:r>
          </w:p>
        </w:tc>
        <w:tc>
          <w:tcPr>
            <w:tcW w:w="815"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rsidR="00E2001F" w:rsidRDefault="00E2001F" w:rsidP="00E2001F">
            <w:pPr>
              <w:ind w:right="227"/>
              <w:jc w:val="right"/>
              <w:rPr>
                <w:rFonts w:ascii="Arial Narrow" w:hAnsi="Arial Narrow"/>
                <w:b/>
                <w:bCs/>
                <w:sz w:val="15"/>
                <w:szCs w:val="15"/>
              </w:rPr>
            </w:pPr>
            <w:r>
              <w:rPr>
                <w:rFonts w:ascii="Arial Narrow" w:hAnsi="Arial Narrow"/>
                <w:b/>
                <w:bCs/>
                <w:sz w:val="15"/>
                <w:szCs w:val="15"/>
              </w:rPr>
              <w:t>192.749</w:t>
            </w:r>
          </w:p>
        </w:tc>
      </w:tr>
    </w:tbl>
    <w:p w:rsidR="00956E4E" w:rsidRPr="00FC14E2" w:rsidRDefault="00956E4E" w:rsidP="00956E4E">
      <w:pPr>
        <w:spacing w:before="240" w:line="228" w:lineRule="auto"/>
        <w:ind w:left="142" w:right="-568" w:hanging="142"/>
        <w:contextualSpacing/>
        <w:jc w:val="both"/>
        <w:rPr>
          <w:rFonts w:ascii="Arial Narrow" w:hAnsi="Arial Narrow"/>
          <w:color w:val="000000"/>
          <w:sz w:val="15"/>
          <w:szCs w:val="15"/>
        </w:rPr>
      </w:pPr>
      <w:r w:rsidRPr="00FC14E2">
        <w:rPr>
          <w:rFonts w:ascii="Arial Narrow" w:hAnsi="Arial Narrow"/>
          <w:color w:val="000000"/>
          <w:sz w:val="15"/>
          <w:szCs w:val="15"/>
          <w:vertAlign w:val="superscript"/>
        </w:rPr>
        <w:t>1</w:t>
      </w:r>
      <w:r w:rsidRPr="00FC14E2">
        <w:rPr>
          <w:rFonts w:ascii="Arial Narrow" w:hAnsi="Arial Narrow"/>
          <w:color w:val="000000"/>
          <w:sz w:val="15"/>
          <w:szCs w:val="15"/>
        </w:rPr>
        <w:tab/>
        <w:t>Τυχόν διαφορές με μεγέθη που παρουσιάζονται στο ΜΠΔΣ 2019-2022 οφείλονται σε στρογγυλοποιήσεις και στη μετάβαση από την ισχύουσα στη νέα οικονομική ταξινόμ</w:t>
      </w:r>
      <w:r w:rsidRPr="00FC14E2">
        <w:rPr>
          <w:rFonts w:ascii="Arial Narrow" w:hAnsi="Arial Narrow"/>
          <w:color w:val="000000"/>
          <w:sz w:val="15"/>
          <w:szCs w:val="15"/>
        </w:rPr>
        <w:t>η</w:t>
      </w:r>
      <w:r w:rsidRPr="00FC14E2">
        <w:rPr>
          <w:rFonts w:ascii="Arial Narrow" w:hAnsi="Arial Narrow"/>
          <w:color w:val="000000"/>
          <w:sz w:val="15"/>
          <w:szCs w:val="15"/>
        </w:rPr>
        <w:t>ση κατά τα οριζόμενα στο ΠΔ 54/2018 και στην 2/58493/ΔΠΓΚ/31-7-2018 υπουργική απόφαση.</w:t>
      </w:r>
    </w:p>
    <w:p w:rsidR="00956E4E" w:rsidRPr="00FC14E2" w:rsidRDefault="00956E4E" w:rsidP="00956E4E">
      <w:pPr>
        <w:spacing w:line="228" w:lineRule="auto"/>
        <w:ind w:left="142" w:right="-568" w:hanging="142"/>
        <w:contextualSpacing/>
        <w:jc w:val="both"/>
        <w:rPr>
          <w:rFonts w:ascii="Arial Narrow" w:hAnsi="Arial Narrow"/>
          <w:color w:val="000000"/>
          <w:sz w:val="15"/>
          <w:szCs w:val="15"/>
        </w:rPr>
      </w:pPr>
      <w:r w:rsidRPr="00FC14E2">
        <w:rPr>
          <w:rFonts w:ascii="Arial Narrow" w:hAnsi="Arial Narrow"/>
          <w:color w:val="000000"/>
          <w:sz w:val="15"/>
          <w:szCs w:val="15"/>
          <w:vertAlign w:val="superscript"/>
        </w:rPr>
        <w:t>2</w:t>
      </w:r>
      <w:r w:rsidRPr="00FC14E2">
        <w:rPr>
          <w:rFonts w:ascii="Arial Narrow" w:hAnsi="Arial Narrow"/>
          <w:color w:val="000000"/>
          <w:sz w:val="15"/>
          <w:szCs w:val="15"/>
        </w:rPr>
        <w:t xml:space="preserve"> </w:t>
      </w:r>
      <w:r w:rsidRPr="00FC14E2">
        <w:rPr>
          <w:rFonts w:ascii="Arial Narrow" w:hAnsi="Arial Narrow"/>
          <w:color w:val="000000"/>
          <w:sz w:val="15"/>
          <w:szCs w:val="15"/>
        </w:rPr>
        <w:tab/>
        <w:t>Σύμφωνα με τα στοιχεία της Διαδικασίας Υπερβολικού Ελλείμματος Οκτωβρίου 2018 της ΕΛΣΤΑΤ.</w:t>
      </w:r>
    </w:p>
    <w:p w:rsidR="00956E4E" w:rsidRPr="00FC14E2" w:rsidRDefault="00956E4E" w:rsidP="00956E4E">
      <w:pPr>
        <w:spacing w:line="228" w:lineRule="auto"/>
        <w:ind w:left="142" w:right="-568" w:hanging="142"/>
        <w:contextualSpacing/>
        <w:jc w:val="both"/>
        <w:rPr>
          <w:rFonts w:ascii="Arial Narrow" w:hAnsi="Arial Narrow"/>
          <w:sz w:val="15"/>
          <w:szCs w:val="15"/>
        </w:rPr>
      </w:pPr>
      <w:r>
        <w:rPr>
          <w:rFonts w:ascii="Arial Narrow" w:hAnsi="Arial Narrow"/>
          <w:sz w:val="15"/>
          <w:szCs w:val="15"/>
          <w:vertAlign w:val="superscript"/>
        </w:rPr>
        <w:t>3</w:t>
      </w:r>
      <w:r w:rsidRPr="00FC14E2">
        <w:rPr>
          <w:rFonts w:ascii="Arial Narrow" w:hAnsi="Arial Narrow"/>
          <w:sz w:val="15"/>
          <w:szCs w:val="15"/>
        </w:rPr>
        <w:t xml:space="preserve"> </w:t>
      </w:r>
      <w:r w:rsidRPr="00FC14E2">
        <w:rPr>
          <w:rFonts w:ascii="Arial Narrow" w:hAnsi="Arial Narrow"/>
          <w:sz w:val="15"/>
          <w:szCs w:val="15"/>
        </w:rPr>
        <w:tab/>
        <w:t xml:space="preserve">Για το έτος 2018 δεν περιλαμβάνεται πρόγραμμα εξόφλησης ληξιπρόθεσμων υποχρεώσεων προς τρίτους εκτός γενικής κυβέρνησης, το οποίο είναι δημοσιονομικά ουδέτερο σε όρους Γενικής Κυβέρνησης και </w:t>
      </w:r>
      <w:r>
        <w:rPr>
          <w:rFonts w:ascii="Arial Narrow" w:hAnsi="Arial Narrow"/>
          <w:sz w:val="15"/>
          <w:szCs w:val="15"/>
        </w:rPr>
        <w:t>ολοκληρώνεται</w:t>
      </w:r>
      <w:r w:rsidRPr="00FC14E2">
        <w:rPr>
          <w:rFonts w:ascii="Arial Narrow" w:hAnsi="Arial Narrow"/>
          <w:sz w:val="15"/>
          <w:szCs w:val="15"/>
        </w:rPr>
        <w:t xml:space="preserve"> με το τέλος του τρέχοντος έτους.</w:t>
      </w:r>
    </w:p>
    <w:p w:rsidR="00956E4E" w:rsidRPr="00FC14E2" w:rsidRDefault="00956E4E" w:rsidP="00956E4E">
      <w:pPr>
        <w:spacing w:line="228" w:lineRule="auto"/>
        <w:ind w:left="142" w:right="-568" w:hanging="142"/>
        <w:contextualSpacing/>
        <w:jc w:val="both"/>
        <w:rPr>
          <w:rFonts w:ascii="Arial Narrow" w:hAnsi="Arial Narrow"/>
          <w:sz w:val="15"/>
          <w:szCs w:val="15"/>
        </w:rPr>
      </w:pPr>
      <w:r>
        <w:rPr>
          <w:rFonts w:ascii="Arial Narrow" w:hAnsi="Arial Narrow"/>
          <w:sz w:val="15"/>
          <w:szCs w:val="15"/>
          <w:vertAlign w:val="superscript"/>
        </w:rPr>
        <w:t>4</w:t>
      </w:r>
      <w:r w:rsidRPr="00FC14E2">
        <w:rPr>
          <w:rFonts w:ascii="Arial Narrow" w:hAnsi="Arial Narrow"/>
          <w:sz w:val="15"/>
          <w:szCs w:val="15"/>
        </w:rPr>
        <w:tab/>
        <w:t>Το ΠΔΕ των εσόδων περιέχεται στις μεταβιβάσεις και στα λοιπά τρέχοντα έσοδα, ενώ το ΠΔΕ των δαπανών περιέχεται στις πιστώσεις υπό κατανομή.</w:t>
      </w:r>
    </w:p>
    <w:p w:rsidR="001E7282" w:rsidRDefault="001E7282" w:rsidP="001E7282">
      <w:pPr>
        <w:rPr>
          <w:sz w:val="20"/>
          <w:szCs w:val="22"/>
        </w:rPr>
      </w:pPr>
    </w:p>
    <w:p w:rsidR="001E7282" w:rsidRDefault="001E7282" w:rsidP="001E7282">
      <w:pPr>
        <w:rPr>
          <w:sz w:val="20"/>
          <w:szCs w:val="22"/>
        </w:rPr>
      </w:pPr>
    </w:p>
    <w:p w:rsidR="00AE1F66" w:rsidRDefault="00AE1F66" w:rsidP="001E7282">
      <w:pPr>
        <w:rPr>
          <w:sz w:val="20"/>
          <w:szCs w:val="22"/>
        </w:rPr>
      </w:pPr>
    </w:p>
    <w:tbl>
      <w:tblPr>
        <w:tblW w:w="9064" w:type="dxa"/>
        <w:tblInd w:w="103" w:type="dxa"/>
        <w:tblLayout w:type="fixed"/>
        <w:tblCellMar>
          <w:left w:w="28" w:type="dxa"/>
          <w:right w:w="28" w:type="dxa"/>
        </w:tblCellMar>
        <w:tblLook w:val="04A0"/>
      </w:tblPr>
      <w:tblGrid>
        <w:gridCol w:w="320"/>
        <w:gridCol w:w="4992"/>
        <w:gridCol w:w="851"/>
        <w:gridCol w:w="708"/>
        <w:gridCol w:w="709"/>
        <w:gridCol w:w="776"/>
        <w:gridCol w:w="708"/>
      </w:tblGrid>
      <w:tr w:rsidR="001E7282" w:rsidRPr="004F40E8" w:rsidTr="00E2001F">
        <w:trPr>
          <w:trHeight w:val="767"/>
        </w:trPr>
        <w:tc>
          <w:tcPr>
            <w:tcW w:w="9064" w:type="dxa"/>
            <w:gridSpan w:val="7"/>
            <w:tcBorders>
              <w:top w:val="single" w:sz="4" w:space="0" w:color="auto"/>
              <w:left w:val="single" w:sz="4" w:space="0" w:color="auto"/>
              <w:right w:val="single" w:sz="4" w:space="0" w:color="auto"/>
            </w:tcBorders>
            <w:shd w:val="clear" w:color="auto" w:fill="404040" w:themeFill="text1" w:themeFillTint="BF"/>
            <w:vAlign w:val="bottom"/>
            <w:hideMark/>
          </w:tcPr>
          <w:p w:rsidR="001E7282" w:rsidRPr="00153229" w:rsidRDefault="001E7282" w:rsidP="00E2001F">
            <w:pPr>
              <w:jc w:val="center"/>
              <w:rPr>
                <w:rFonts w:ascii="Arial Narrow" w:hAnsi="Arial Narrow"/>
                <w:b/>
                <w:bCs/>
                <w:color w:val="FFFFFF" w:themeColor="background1"/>
                <w:sz w:val="22"/>
                <w:szCs w:val="22"/>
              </w:rPr>
            </w:pPr>
            <w:bookmarkStart w:id="0" w:name="RANGE!A1:G31"/>
            <w:r>
              <w:rPr>
                <w:rFonts w:ascii="Arial Narrow" w:hAnsi="Arial Narrow"/>
                <w:b/>
                <w:bCs/>
                <w:color w:val="FFFFFF" w:themeColor="background1"/>
                <w:sz w:val="22"/>
                <w:szCs w:val="22"/>
              </w:rPr>
              <w:t>Πίνακας 2.2</w:t>
            </w:r>
            <w:r w:rsidRPr="00153229">
              <w:rPr>
                <w:rFonts w:ascii="Arial Narrow" w:hAnsi="Arial Narrow"/>
                <w:b/>
                <w:bCs/>
                <w:color w:val="FFFFFF" w:themeColor="background1"/>
                <w:sz w:val="22"/>
                <w:szCs w:val="22"/>
              </w:rPr>
              <w:t xml:space="preserve"> Πρωτογενές αποτέλεσμα Γενικής Κυβέρνησης </w:t>
            </w:r>
          </w:p>
          <w:bookmarkEnd w:id="0"/>
          <w:p w:rsidR="001E7282" w:rsidRPr="001E7282" w:rsidRDefault="001E7282" w:rsidP="00E2001F">
            <w:pPr>
              <w:jc w:val="center"/>
              <w:rPr>
                <w:rFonts w:ascii="Arial Narrow" w:hAnsi="Arial Narrow"/>
                <w:b/>
                <w:bCs/>
                <w:color w:val="FFFFFF" w:themeColor="background1"/>
                <w:sz w:val="22"/>
                <w:szCs w:val="22"/>
              </w:rPr>
            </w:pPr>
            <w:r w:rsidRPr="00153229">
              <w:rPr>
                <w:rFonts w:ascii="Arial Narrow" w:hAnsi="Arial Narrow"/>
                <w:b/>
                <w:bCs/>
                <w:color w:val="FFFFFF" w:themeColor="background1"/>
                <w:sz w:val="22"/>
                <w:szCs w:val="22"/>
              </w:rPr>
              <w:t>σύμφωνα με τους όρους της Ενισχυμένης Εποπτείας</w:t>
            </w:r>
            <w:r>
              <w:rPr>
                <w:rFonts w:ascii="Arial Narrow" w:hAnsi="Arial Narrow"/>
                <w:b/>
                <w:bCs/>
                <w:color w:val="FFFFFF" w:themeColor="background1"/>
                <w:sz w:val="22"/>
                <w:szCs w:val="22"/>
                <w:vertAlign w:val="superscript"/>
              </w:rPr>
              <w:t>1</w:t>
            </w:r>
            <w:r>
              <w:rPr>
                <w:rFonts w:ascii="Arial Narrow" w:hAnsi="Arial Narrow"/>
                <w:b/>
                <w:bCs/>
                <w:color w:val="FFFFFF" w:themeColor="background1"/>
                <w:sz w:val="22"/>
                <w:szCs w:val="22"/>
              </w:rPr>
              <w:t xml:space="preserve"> – Σενάριο βάσης</w:t>
            </w:r>
          </w:p>
          <w:p w:rsidR="001E7282" w:rsidRPr="004F40E8" w:rsidRDefault="001E7282" w:rsidP="00E2001F">
            <w:pPr>
              <w:jc w:val="center"/>
              <w:rPr>
                <w:rFonts w:ascii="Arial Narrow" w:hAnsi="Arial Narrow"/>
                <w:b/>
                <w:bCs/>
                <w:sz w:val="22"/>
                <w:szCs w:val="22"/>
              </w:rPr>
            </w:pPr>
            <w:r w:rsidRPr="00153229">
              <w:rPr>
                <w:rFonts w:ascii="Arial Narrow" w:hAnsi="Arial Narrow"/>
                <w:b/>
                <w:bCs/>
                <w:color w:val="FFFFFF" w:themeColor="background1"/>
                <w:sz w:val="22"/>
                <w:szCs w:val="22"/>
              </w:rPr>
              <w:t xml:space="preserve"> (σε εκατ. ευρώ)</w:t>
            </w:r>
          </w:p>
        </w:tc>
      </w:tr>
      <w:tr w:rsidR="001E7282" w:rsidRPr="004F40E8" w:rsidTr="00E2001F">
        <w:trPr>
          <w:trHeight w:val="227"/>
        </w:trPr>
        <w:tc>
          <w:tcPr>
            <w:tcW w:w="9064" w:type="dxa"/>
            <w:gridSpan w:val="7"/>
            <w:tcBorders>
              <w:top w:val="single" w:sz="4" w:space="0" w:color="auto"/>
              <w:left w:val="single" w:sz="4" w:space="0" w:color="auto"/>
              <w:right w:val="single" w:sz="4" w:space="0" w:color="auto"/>
            </w:tcBorders>
            <w:shd w:val="clear" w:color="000000" w:fill="FFFFFF"/>
            <w:vAlign w:val="bottom"/>
            <w:hideMark/>
          </w:tcPr>
          <w:p w:rsidR="001E7282" w:rsidRPr="004F40E8" w:rsidRDefault="001E7282" w:rsidP="00E2001F">
            <w:pPr>
              <w:jc w:val="center"/>
              <w:rPr>
                <w:rFonts w:ascii="Arial Narrow" w:hAnsi="Arial Narrow"/>
                <w:b/>
                <w:bCs/>
                <w:sz w:val="22"/>
                <w:szCs w:val="22"/>
              </w:rPr>
            </w:pPr>
          </w:p>
        </w:tc>
      </w:tr>
      <w:tr w:rsidR="001E7282" w:rsidRPr="004F40E8" w:rsidTr="00E2001F">
        <w:trPr>
          <w:trHeight w:val="20"/>
        </w:trPr>
        <w:tc>
          <w:tcPr>
            <w:tcW w:w="5312"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rsidR="001E7282" w:rsidRPr="004F40E8" w:rsidRDefault="001E7282" w:rsidP="00E2001F">
            <w:pPr>
              <w:jc w:val="center"/>
              <w:rPr>
                <w:rFonts w:ascii="Arial Narrow" w:hAnsi="Arial Narrow"/>
                <w:sz w:val="16"/>
                <w:szCs w:val="16"/>
              </w:rPr>
            </w:pPr>
            <w:r w:rsidRPr="004F40E8">
              <w:rPr>
                <w:rFonts w:ascii="Arial Narrow" w:hAnsi="Arial Narrow"/>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282" w:rsidRPr="004F40E8" w:rsidRDefault="001E7282" w:rsidP="00E2001F">
            <w:pPr>
              <w:jc w:val="center"/>
              <w:rPr>
                <w:rFonts w:ascii="Arial Narrow" w:hAnsi="Arial Narrow"/>
                <w:b/>
                <w:bCs/>
                <w:color w:val="000000"/>
                <w:sz w:val="16"/>
                <w:szCs w:val="16"/>
              </w:rPr>
            </w:pPr>
            <w:r>
              <w:rPr>
                <w:rFonts w:ascii="Arial Narrow" w:hAnsi="Arial Narrow"/>
                <w:b/>
                <w:bCs/>
                <w:color w:val="000000"/>
                <w:sz w:val="16"/>
                <w:szCs w:val="16"/>
              </w:rPr>
              <w:t>2017</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7282" w:rsidRPr="004F40E8" w:rsidRDefault="001E7282" w:rsidP="00E2001F">
            <w:pPr>
              <w:jc w:val="center"/>
              <w:rPr>
                <w:rFonts w:ascii="Arial Narrow" w:hAnsi="Arial Narrow"/>
                <w:b/>
                <w:bCs/>
                <w:color w:val="000000"/>
                <w:sz w:val="16"/>
                <w:szCs w:val="16"/>
              </w:rPr>
            </w:pPr>
            <w:r w:rsidRPr="004F40E8">
              <w:rPr>
                <w:rFonts w:ascii="Arial Narrow" w:hAnsi="Arial Narrow"/>
                <w:b/>
                <w:bCs/>
                <w:color w:val="000000"/>
                <w:sz w:val="16"/>
                <w:szCs w:val="16"/>
              </w:rPr>
              <w:t>201</w:t>
            </w:r>
            <w:r>
              <w:rPr>
                <w:rFonts w:ascii="Arial Narrow" w:hAnsi="Arial Narrow"/>
                <w:b/>
                <w:bCs/>
                <w:color w:val="000000"/>
                <w:sz w:val="16"/>
                <w:szCs w:val="16"/>
              </w:rPr>
              <w:t>8</w:t>
            </w:r>
          </w:p>
        </w:tc>
        <w:tc>
          <w:tcPr>
            <w:tcW w:w="14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7282" w:rsidRPr="004F40E8" w:rsidRDefault="001E7282" w:rsidP="00E2001F">
            <w:pPr>
              <w:jc w:val="center"/>
              <w:rPr>
                <w:rFonts w:ascii="Arial Narrow" w:hAnsi="Arial Narrow"/>
                <w:b/>
                <w:bCs/>
                <w:sz w:val="16"/>
                <w:szCs w:val="16"/>
              </w:rPr>
            </w:pPr>
            <w:r>
              <w:rPr>
                <w:rFonts w:ascii="Arial Narrow" w:hAnsi="Arial Narrow"/>
                <w:b/>
                <w:bCs/>
                <w:sz w:val="16"/>
                <w:szCs w:val="16"/>
              </w:rPr>
              <w:t>2019</w:t>
            </w:r>
          </w:p>
        </w:tc>
      </w:tr>
      <w:tr w:rsidR="001E7282" w:rsidRPr="004F40E8" w:rsidTr="00E2001F">
        <w:trPr>
          <w:trHeight w:val="20"/>
        </w:trPr>
        <w:tc>
          <w:tcPr>
            <w:tcW w:w="5312" w:type="dxa"/>
            <w:gridSpan w:val="2"/>
            <w:vMerge/>
            <w:tcBorders>
              <w:top w:val="single" w:sz="4" w:space="0" w:color="auto"/>
              <w:left w:val="single" w:sz="4" w:space="0" w:color="auto"/>
              <w:bottom w:val="single" w:sz="4" w:space="0" w:color="000000"/>
              <w:right w:val="nil"/>
            </w:tcBorders>
            <w:vAlign w:val="center"/>
            <w:hideMark/>
          </w:tcPr>
          <w:p w:rsidR="001E7282" w:rsidRPr="004F40E8" w:rsidRDefault="001E7282" w:rsidP="00E2001F">
            <w:pPr>
              <w:rPr>
                <w:rFonts w:ascii="Arial Narrow" w:hAnsi="Arial Narrow"/>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282" w:rsidRPr="004F40E8" w:rsidRDefault="001E7282" w:rsidP="00E2001F">
            <w:pPr>
              <w:jc w:val="center"/>
              <w:rPr>
                <w:rFonts w:ascii="Arial Narrow" w:hAnsi="Arial Narrow"/>
                <w:b/>
                <w:bCs/>
                <w:color w:val="000000"/>
                <w:sz w:val="16"/>
                <w:szCs w:val="16"/>
              </w:rPr>
            </w:pPr>
            <w:r w:rsidRPr="004F40E8">
              <w:rPr>
                <w:rFonts w:ascii="Arial Narrow" w:hAnsi="Arial Narrow"/>
                <w:b/>
                <w:bCs/>
                <w:color w:val="000000"/>
                <w:sz w:val="16"/>
                <w:szCs w:val="16"/>
              </w:rPr>
              <w:t>Πραγμ/σεις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282" w:rsidRDefault="001E7282" w:rsidP="00E2001F">
            <w:pPr>
              <w:jc w:val="center"/>
              <w:rPr>
                <w:rFonts w:ascii="Arial Narrow" w:hAnsi="Arial Narrow"/>
                <w:b/>
                <w:bCs/>
                <w:color w:val="000000"/>
                <w:sz w:val="16"/>
                <w:szCs w:val="16"/>
              </w:rPr>
            </w:pPr>
            <w:r w:rsidRPr="004F40E8">
              <w:rPr>
                <w:rFonts w:ascii="Arial Narrow" w:hAnsi="Arial Narrow"/>
                <w:b/>
                <w:bCs/>
                <w:sz w:val="16"/>
                <w:szCs w:val="16"/>
              </w:rPr>
              <w:t>Εκτίμηση</w:t>
            </w:r>
          </w:p>
          <w:p w:rsidR="001E7282" w:rsidRPr="004F40E8" w:rsidRDefault="001E7282" w:rsidP="00E2001F">
            <w:pPr>
              <w:jc w:val="center"/>
              <w:rPr>
                <w:rFonts w:ascii="Arial Narrow" w:hAnsi="Arial Narrow"/>
                <w:b/>
                <w:bCs/>
                <w:color w:val="000000"/>
                <w:sz w:val="16"/>
                <w:szCs w:val="16"/>
              </w:rPr>
            </w:pPr>
            <w:r w:rsidRPr="004F40E8">
              <w:rPr>
                <w:rFonts w:ascii="Arial Narrow" w:hAnsi="Arial Narrow"/>
                <w:b/>
                <w:bCs/>
                <w:color w:val="000000"/>
                <w:sz w:val="16"/>
                <w:szCs w:val="16"/>
              </w:rPr>
              <w:t>ΜΠΔΣ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282" w:rsidRPr="004F40E8" w:rsidRDefault="001E7282" w:rsidP="00E2001F">
            <w:pPr>
              <w:jc w:val="center"/>
              <w:rPr>
                <w:rFonts w:ascii="Arial Narrow" w:hAnsi="Arial Narrow"/>
                <w:b/>
                <w:bCs/>
                <w:sz w:val="16"/>
                <w:szCs w:val="16"/>
              </w:rPr>
            </w:pPr>
            <w:r w:rsidRPr="004F40E8">
              <w:rPr>
                <w:rFonts w:ascii="Arial Narrow" w:hAnsi="Arial Narrow"/>
                <w:b/>
                <w:bCs/>
                <w:sz w:val="16"/>
                <w:szCs w:val="16"/>
              </w:rPr>
              <w:t>Εκτίμηση</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282" w:rsidRDefault="001E7282" w:rsidP="00E2001F">
            <w:pPr>
              <w:jc w:val="center"/>
              <w:rPr>
                <w:rFonts w:ascii="Arial Narrow" w:hAnsi="Arial Narrow"/>
                <w:b/>
                <w:bCs/>
                <w:sz w:val="16"/>
                <w:szCs w:val="16"/>
              </w:rPr>
            </w:pPr>
            <w:r>
              <w:rPr>
                <w:rFonts w:ascii="Arial Narrow" w:hAnsi="Arial Narrow"/>
                <w:b/>
                <w:bCs/>
                <w:sz w:val="16"/>
                <w:szCs w:val="16"/>
              </w:rPr>
              <w:t>Πρόβλεψη</w:t>
            </w:r>
          </w:p>
          <w:p w:rsidR="001E7282" w:rsidRPr="004F40E8" w:rsidRDefault="001E7282" w:rsidP="00E2001F">
            <w:pPr>
              <w:jc w:val="center"/>
              <w:rPr>
                <w:rFonts w:ascii="Arial Narrow" w:hAnsi="Arial Narrow"/>
                <w:b/>
                <w:bCs/>
                <w:sz w:val="16"/>
                <w:szCs w:val="16"/>
              </w:rPr>
            </w:pPr>
            <w:r w:rsidRPr="004F40E8">
              <w:rPr>
                <w:rFonts w:ascii="Arial Narrow" w:hAnsi="Arial Narrow"/>
                <w:b/>
                <w:bCs/>
                <w:sz w:val="16"/>
                <w:szCs w:val="16"/>
              </w:rPr>
              <w:t>ΜΠΔΣ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282" w:rsidRPr="004F40E8" w:rsidRDefault="001E7282" w:rsidP="00E2001F">
            <w:pPr>
              <w:jc w:val="center"/>
              <w:rPr>
                <w:rFonts w:ascii="Arial Narrow" w:hAnsi="Arial Narrow"/>
                <w:b/>
                <w:bCs/>
                <w:sz w:val="16"/>
                <w:szCs w:val="16"/>
              </w:rPr>
            </w:pPr>
            <w:r w:rsidRPr="004F40E8">
              <w:rPr>
                <w:rFonts w:ascii="Arial Narrow" w:hAnsi="Arial Narrow"/>
                <w:b/>
                <w:bCs/>
                <w:sz w:val="16"/>
                <w:szCs w:val="16"/>
              </w:rPr>
              <w:t>Πρόβλεψη</w:t>
            </w:r>
          </w:p>
        </w:tc>
      </w:tr>
      <w:tr w:rsidR="001E7282" w:rsidRPr="004F40E8" w:rsidTr="00E2001F">
        <w:trPr>
          <w:trHeight w:val="181"/>
        </w:trPr>
        <w:tc>
          <w:tcPr>
            <w:tcW w:w="320" w:type="dxa"/>
            <w:tcBorders>
              <w:top w:val="nil"/>
              <w:left w:val="single" w:sz="4" w:space="0" w:color="auto"/>
              <w:bottom w:val="nil"/>
              <w:right w:val="nil"/>
            </w:tcBorders>
            <w:shd w:val="clear" w:color="000000" w:fill="FFFFFF"/>
            <w:hideMark/>
          </w:tcPr>
          <w:p w:rsidR="001E7282" w:rsidRPr="004F40E8" w:rsidRDefault="001E7282" w:rsidP="00E2001F">
            <w:pPr>
              <w:jc w:val="center"/>
              <w:rPr>
                <w:rFonts w:ascii="Arial Narrow" w:hAnsi="Arial Narrow"/>
                <w:b/>
                <w:bCs/>
                <w:i/>
                <w:iCs/>
                <w:color w:val="000000"/>
                <w:sz w:val="15"/>
                <w:szCs w:val="15"/>
              </w:rPr>
            </w:pPr>
            <w:r w:rsidRPr="004F40E8">
              <w:rPr>
                <w:rFonts w:ascii="Arial Narrow" w:hAnsi="Arial Narrow"/>
                <w:b/>
                <w:bCs/>
                <w:i/>
                <w:iCs/>
                <w:color w:val="000000"/>
                <w:sz w:val="15"/>
                <w:szCs w:val="15"/>
              </w:rPr>
              <w:t> </w:t>
            </w:r>
          </w:p>
        </w:tc>
        <w:tc>
          <w:tcPr>
            <w:tcW w:w="4992" w:type="dxa"/>
            <w:tcBorders>
              <w:top w:val="nil"/>
              <w:left w:val="nil"/>
              <w:bottom w:val="nil"/>
              <w:right w:val="nil"/>
            </w:tcBorders>
            <w:shd w:val="clear" w:color="000000" w:fill="FFFFFF"/>
            <w:vAlign w:val="center"/>
            <w:hideMark/>
          </w:tcPr>
          <w:p w:rsidR="001E7282" w:rsidRPr="004F40E8" w:rsidRDefault="001E7282" w:rsidP="00E2001F">
            <w:pPr>
              <w:jc w:val="center"/>
              <w:rPr>
                <w:rFonts w:ascii="Arial Narrow" w:hAnsi="Arial Narrow"/>
                <w:b/>
                <w:bCs/>
                <w:i/>
                <w:iCs/>
                <w:color w:val="000000"/>
                <w:sz w:val="15"/>
                <w:szCs w:val="15"/>
              </w:rPr>
            </w:pPr>
            <w:r w:rsidRPr="004F40E8">
              <w:rPr>
                <w:rFonts w:ascii="Arial Narrow" w:hAnsi="Arial Narrow"/>
                <w:b/>
                <w:bCs/>
                <w:i/>
                <w:iCs/>
                <w:color w:val="000000"/>
                <w:sz w:val="15"/>
                <w:szCs w:val="15"/>
              </w:rPr>
              <w:t> </w:t>
            </w:r>
          </w:p>
        </w:tc>
        <w:tc>
          <w:tcPr>
            <w:tcW w:w="851" w:type="dxa"/>
            <w:tcBorders>
              <w:top w:val="nil"/>
              <w:left w:val="nil"/>
              <w:bottom w:val="nil"/>
              <w:right w:val="nil"/>
            </w:tcBorders>
            <w:shd w:val="clear" w:color="000000" w:fill="FFFFFF"/>
            <w:vAlign w:val="center"/>
            <w:hideMark/>
          </w:tcPr>
          <w:p w:rsidR="001E7282" w:rsidRPr="004F40E8" w:rsidRDefault="001E7282" w:rsidP="00E2001F">
            <w:pPr>
              <w:rPr>
                <w:rFonts w:ascii="Arial Narrow" w:hAnsi="Arial Narrow"/>
                <w:b/>
                <w:bCs/>
                <w:sz w:val="15"/>
                <w:szCs w:val="15"/>
              </w:rPr>
            </w:pPr>
            <w:r w:rsidRPr="004F40E8">
              <w:rPr>
                <w:rFonts w:ascii="Arial Narrow" w:hAnsi="Arial Narrow"/>
                <w:b/>
                <w:bCs/>
                <w:sz w:val="15"/>
                <w:szCs w:val="15"/>
              </w:rPr>
              <w:t> </w:t>
            </w:r>
          </w:p>
        </w:tc>
        <w:tc>
          <w:tcPr>
            <w:tcW w:w="708" w:type="dxa"/>
            <w:tcBorders>
              <w:top w:val="nil"/>
              <w:left w:val="nil"/>
              <w:bottom w:val="nil"/>
              <w:right w:val="nil"/>
            </w:tcBorders>
            <w:shd w:val="clear" w:color="000000" w:fill="FFFFFF"/>
            <w:vAlign w:val="center"/>
            <w:hideMark/>
          </w:tcPr>
          <w:p w:rsidR="001E7282" w:rsidRPr="004F40E8" w:rsidRDefault="001E7282" w:rsidP="00E2001F">
            <w:pPr>
              <w:rPr>
                <w:rFonts w:ascii="Arial Narrow" w:hAnsi="Arial Narrow"/>
                <w:b/>
                <w:bCs/>
                <w:color w:val="0000FF"/>
                <w:sz w:val="15"/>
                <w:szCs w:val="15"/>
              </w:rPr>
            </w:pPr>
            <w:r w:rsidRPr="004F40E8">
              <w:rPr>
                <w:rFonts w:ascii="Arial Narrow" w:hAnsi="Arial Narrow"/>
                <w:b/>
                <w:bCs/>
                <w:color w:val="0000FF"/>
                <w:sz w:val="15"/>
                <w:szCs w:val="15"/>
              </w:rPr>
              <w:t> </w:t>
            </w:r>
          </w:p>
        </w:tc>
        <w:tc>
          <w:tcPr>
            <w:tcW w:w="709" w:type="dxa"/>
            <w:tcBorders>
              <w:top w:val="nil"/>
              <w:left w:val="nil"/>
              <w:bottom w:val="nil"/>
              <w:right w:val="nil"/>
            </w:tcBorders>
            <w:shd w:val="clear" w:color="000000" w:fill="FFFFFF"/>
            <w:vAlign w:val="center"/>
            <w:hideMark/>
          </w:tcPr>
          <w:p w:rsidR="001E7282" w:rsidRPr="004F40E8" w:rsidRDefault="001E7282" w:rsidP="00E2001F">
            <w:pPr>
              <w:rPr>
                <w:rFonts w:ascii="Arial Narrow" w:hAnsi="Arial Narrow"/>
                <w:b/>
                <w:bCs/>
                <w:sz w:val="15"/>
                <w:szCs w:val="15"/>
              </w:rPr>
            </w:pPr>
            <w:r w:rsidRPr="004F40E8">
              <w:rPr>
                <w:rFonts w:ascii="Arial Narrow" w:hAnsi="Arial Narrow"/>
                <w:b/>
                <w:bCs/>
                <w:sz w:val="15"/>
                <w:szCs w:val="15"/>
              </w:rPr>
              <w:t> </w:t>
            </w:r>
          </w:p>
        </w:tc>
        <w:tc>
          <w:tcPr>
            <w:tcW w:w="776" w:type="dxa"/>
            <w:tcBorders>
              <w:top w:val="nil"/>
              <w:left w:val="nil"/>
              <w:bottom w:val="nil"/>
              <w:right w:val="nil"/>
            </w:tcBorders>
            <w:shd w:val="clear" w:color="000000" w:fill="FFFFFF"/>
            <w:vAlign w:val="center"/>
            <w:hideMark/>
          </w:tcPr>
          <w:p w:rsidR="001E7282" w:rsidRPr="004F40E8" w:rsidRDefault="001E7282" w:rsidP="00E2001F">
            <w:pPr>
              <w:rPr>
                <w:rFonts w:ascii="Arial Narrow" w:hAnsi="Arial Narrow"/>
                <w:b/>
                <w:bCs/>
                <w:sz w:val="15"/>
                <w:szCs w:val="15"/>
              </w:rPr>
            </w:pPr>
            <w:r w:rsidRPr="004F40E8">
              <w:rPr>
                <w:rFonts w:ascii="Arial Narrow" w:hAnsi="Arial Narrow"/>
                <w:b/>
                <w:bCs/>
                <w:sz w:val="15"/>
                <w:szCs w:val="15"/>
              </w:rPr>
              <w:t> </w:t>
            </w:r>
          </w:p>
        </w:tc>
        <w:tc>
          <w:tcPr>
            <w:tcW w:w="708" w:type="dxa"/>
            <w:tcBorders>
              <w:top w:val="nil"/>
              <w:left w:val="nil"/>
              <w:bottom w:val="nil"/>
              <w:right w:val="single" w:sz="4" w:space="0" w:color="auto"/>
            </w:tcBorders>
            <w:shd w:val="clear" w:color="000000" w:fill="FFFFFF"/>
            <w:noWrap/>
            <w:vAlign w:val="bottom"/>
            <w:hideMark/>
          </w:tcPr>
          <w:p w:rsidR="001E7282" w:rsidRPr="004F40E8" w:rsidRDefault="001E7282" w:rsidP="00E2001F">
            <w:pPr>
              <w:rPr>
                <w:rFonts w:ascii="Arial Narrow" w:hAnsi="Arial Narrow"/>
                <w:sz w:val="15"/>
                <w:szCs w:val="15"/>
              </w:rPr>
            </w:pPr>
            <w:r w:rsidRPr="004F40E8">
              <w:rPr>
                <w:rFonts w:ascii="Arial Narrow" w:hAnsi="Arial Narrow"/>
                <w:sz w:val="15"/>
                <w:szCs w:val="15"/>
              </w:rPr>
              <w:t> </w:t>
            </w:r>
          </w:p>
        </w:tc>
      </w:tr>
      <w:tr w:rsidR="00407FBC" w:rsidRPr="004F40E8" w:rsidTr="00407FBC">
        <w:trPr>
          <w:trHeight w:val="181"/>
        </w:trPr>
        <w:tc>
          <w:tcPr>
            <w:tcW w:w="320" w:type="dxa"/>
            <w:tcBorders>
              <w:top w:val="nil"/>
              <w:left w:val="single" w:sz="4" w:space="0" w:color="auto"/>
              <w:bottom w:val="nil"/>
              <w:right w:val="nil"/>
            </w:tcBorders>
            <w:shd w:val="clear" w:color="auto" w:fill="D9D9D9" w:themeFill="background1" w:themeFillShade="D9"/>
            <w:hideMark/>
          </w:tcPr>
          <w:p w:rsidR="00407FBC" w:rsidRPr="004F40E8" w:rsidRDefault="00407FBC" w:rsidP="00E2001F">
            <w:pPr>
              <w:jc w:val="center"/>
              <w:rPr>
                <w:rFonts w:ascii="Arial Narrow" w:hAnsi="Arial Narrow"/>
                <w:b/>
                <w:bCs/>
                <w:sz w:val="15"/>
                <w:szCs w:val="15"/>
              </w:rPr>
            </w:pPr>
            <w:r>
              <w:rPr>
                <w:rFonts w:ascii="Arial Narrow" w:hAnsi="Arial Narrow"/>
                <w:b/>
                <w:bCs/>
                <w:sz w:val="15"/>
                <w:szCs w:val="15"/>
              </w:rPr>
              <w:t>Ι</w:t>
            </w:r>
            <w:r w:rsidRPr="004F40E8">
              <w:rPr>
                <w:rFonts w:ascii="Arial Narrow" w:hAnsi="Arial Narrow"/>
                <w:b/>
                <w:bCs/>
                <w:sz w:val="15"/>
                <w:szCs w:val="15"/>
              </w:rPr>
              <w:t>.</w:t>
            </w:r>
          </w:p>
        </w:tc>
        <w:tc>
          <w:tcPr>
            <w:tcW w:w="4992" w:type="dxa"/>
            <w:tcBorders>
              <w:top w:val="nil"/>
              <w:left w:val="nil"/>
              <w:bottom w:val="nil"/>
              <w:right w:val="nil"/>
            </w:tcBorders>
            <w:shd w:val="clear" w:color="auto" w:fill="D9D9D9" w:themeFill="background1" w:themeFillShade="D9"/>
            <w:vAlign w:val="center"/>
            <w:hideMark/>
          </w:tcPr>
          <w:p w:rsidR="00407FBC" w:rsidRPr="004F40E8" w:rsidRDefault="00407FBC" w:rsidP="00E2001F">
            <w:pPr>
              <w:rPr>
                <w:rFonts w:ascii="Arial Narrow" w:hAnsi="Arial Narrow"/>
                <w:b/>
                <w:bCs/>
                <w:sz w:val="15"/>
                <w:szCs w:val="15"/>
              </w:rPr>
            </w:pPr>
            <w:r w:rsidRPr="004F40E8">
              <w:rPr>
                <w:rFonts w:ascii="Arial Narrow" w:hAnsi="Arial Narrow"/>
                <w:b/>
                <w:bCs/>
                <w:sz w:val="15"/>
                <w:szCs w:val="15"/>
              </w:rPr>
              <w:t xml:space="preserve">Πρωτογενές αποτέλεσμα Γενικής Κυβέρνησης </w:t>
            </w:r>
            <w:r>
              <w:rPr>
                <w:rFonts w:ascii="Arial Narrow" w:hAnsi="Arial Narrow"/>
                <w:b/>
                <w:bCs/>
                <w:sz w:val="15"/>
                <w:szCs w:val="15"/>
              </w:rPr>
              <w:t xml:space="preserve">κατά </w:t>
            </w:r>
            <w:r w:rsidRPr="004F40E8">
              <w:rPr>
                <w:rFonts w:ascii="Arial Narrow" w:hAnsi="Arial Narrow"/>
                <w:b/>
                <w:bCs/>
                <w:sz w:val="15"/>
                <w:szCs w:val="15"/>
              </w:rPr>
              <w:t>ESA</w:t>
            </w:r>
          </w:p>
        </w:tc>
        <w:tc>
          <w:tcPr>
            <w:tcW w:w="851" w:type="dxa"/>
            <w:tcBorders>
              <w:top w:val="nil"/>
              <w:left w:val="nil"/>
              <w:bottom w:val="nil"/>
              <w:right w:val="nil"/>
            </w:tcBorders>
            <w:shd w:val="clear" w:color="auto" w:fill="D9D9D9" w:themeFill="background1" w:themeFillShade="D9"/>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7.010</w:t>
            </w:r>
          </w:p>
        </w:tc>
        <w:tc>
          <w:tcPr>
            <w:tcW w:w="708" w:type="dxa"/>
            <w:tcBorders>
              <w:top w:val="nil"/>
              <w:left w:val="nil"/>
              <w:bottom w:val="nil"/>
              <w:right w:val="nil"/>
            </w:tcBorders>
            <w:shd w:val="clear" w:color="auto" w:fill="D9D9D9" w:themeFill="background1" w:themeFillShade="D9"/>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6.881</w:t>
            </w:r>
          </w:p>
        </w:tc>
        <w:tc>
          <w:tcPr>
            <w:tcW w:w="709" w:type="dxa"/>
            <w:tcBorders>
              <w:top w:val="nil"/>
              <w:left w:val="nil"/>
              <w:bottom w:val="nil"/>
              <w:right w:val="nil"/>
            </w:tcBorders>
            <w:shd w:val="clear" w:color="auto" w:fill="D9D9D9" w:themeFill="background1" w:themeFillShade="D9"/>
            <w:vAlign w:val="center"/>
            <w:hideMark/>
          </w:tcPr>
          <w:p w:rsidR="00407FBC" w:rsidRPr="00807265" w:rsidRDefault="00E87571" w:rsidP="00E2001F">
            <w:pPr>
              <w:ind w:right="170"/>
              <w:jc w:val="right"/>
              <w:rPr>
                <w:rFonts w:ascii="Arial Narrow" w:hAnsi="Arial Narrow" w:cs="Segoe UI"/>
                <w:b/>
                <w:bCs/>
                <w:sz w:val="15"/>
                <w:szCs w:val="15"/>
              </w:rPr>
            </w:pPr>
            <w:r>
              <w:rPr>
                <w:rFonts w:ascii="Arial Narrow" w:hAnsi="Arial Narrow" w:cs="Segoe UI"/>
                <w:b/>
                <w:bCs/>
                <w:sz w:val="15"/>
                <w:szCs w:val="15"/>
              </w:rPr>
              <w:t>7.5</w:t>
            </w:r>
            <w:r w:rsidR="00407FBC" w:rsidRPr="00807265">
              <w:rPr>
                <w:rFonts w:ascii="Arial Narrow" w:hAnsi="Arial Narrow" w:cs="Segoe UI"/>
                <w:b/>
                <w:bCs/>
                <w:sz w:val="15"/>
                <w:szCs w:val="15"/>
              </w:rPr>
              <w:t>73</w:t>
            </w:r>
          </w:p>
        </w:tc>
        <w:tc>
          <w:tcPr>
            <w:tcW w:w="776" w:type="dxa"/>
            <w:tcBorders>
              <w:top w:val="nil"/>
              <w:left w:val="nil"/>
              <w:bottom w:val="nil"/>
              <w:right w:val="nil"/>
            </w:tcBorders>
            <w:shd w:val="clear" w:color="auto" w:fill="D9D9D9" w:themeFill="background1" w:themeFillShade="D9"/>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7.797</w:t>
            </w:r>
          </w:p>
        </w:tc>
        <w:tc>
          <w:tcPr>
            <w:tcW w:w="708" w:type="dxa"/>
            <w:tcBorders>
              <w:top w:val="nil"/>
              <w:left w:val="nil"/>
              <w:bottom w:val="nil"/>
              <w:right w:val="single" w:sz="4" w:space="0" w:color="auto"/>
            </w:tcBorders>
            <w:shd w:val="clear" w:color="auto" w:fill="D9D9D9" w:themeFill="background1" w:themeFillShade="D9"/>
            <w:vAlign w:val="center"/>
            <w:hideMark/>
          </w:tcPr>
          <w:p w:rsidR="00407FBC" w:rsidRDefault="00E87571" w:rsidP="00407FBC">
            <w:pPr>
              <w:ind w:right="170"/>
              <w:jc w:val="right"/>
              <w:rPr>
                <w:rFonts w:ascii="Arial Narrow" w:hAnsi="Arial Narrow"/>
                <w:b/>
                <w:bCs/>
                <w:sz w:val="15"/>
                <w:szCs w:val="15"/>
              </w:rPr>
            </w:pPr>
            <w:r>
              <w:rPr>
                <w:rFonts w:ascii="Arial Narrow" w:hAnsi="Arial Narrow"/>
                <w:b/>
                <w:bCs/>
                <w:sz w:val="15"/>
                <w:szCs w:val="15"/>
              </w:rPr>
              <w:t>8.67</w:t>
            </w:r>
            <w:r w:rsidR="00407FBC">
              <w:rPr>
                <w:rFonts w:ascii="Arial Narrow" w:hAnsi="Arial Narrow"/>
                <w:b/>
                <w:bCs/>
                <w:sz w:val="15"/>
                <w:szCs w:val="15"/>
              </w:rPr>
              <w:t>8</w:t>
            </w:r>
          </w:p>
        </w:tc>
      </w:tr>
      <w:tr w:rsidR="00407FBC" w:rsidRPr="004F40E8" w:rsidTr="00407FBC">
        <w:trPr>
          <w:trHeight w:val="181"/>
        </w:trPr>
        <w:tc>
          <w:tcPr>
            <w:tcW w:w="320" w:type="dxa"/>
            <w:tcBorders>
              <w:top w:val="nil"/>
              <w:left w:val="single" w:sz="4" w:space="0" w:color="auto"/>
              <w:bottom w:val="nil"/>
              <w:right w:val="nil"/>
            </w:tcBorders>
            <w:shd w:val="clear" w:color="000000" w:fill="FFFFFF"/>
            <w:hideMark/>
          </w:tcPr>
          <w:p w:rsidR="00407FBC" w:rsidRPr="004F40E8" w:rsidRDefault="00407FBC" w:rsidP="00E2001F">
            <w:pPr>
              <w:jc w:val="center"/>
              <w:rPr>
                <w:rFonts w:ascii="Arial Narrow" w:hAnsi="Arial Narrow"/>
                <w:b/>
                <w:bCs/>
                <w:sz w:val="15"/>
                <w:szCs w:val="15"/>
              </w:rPr>
            </w:pPr>
          </w:p>
        </w:tc>
        <w:tc>
          <w:tcPr>
            <w:tcW w:w="4992" w:type="dxa"/>
            <w:tcBorders>
              <w:top w:val="nil"/>
              <w:left w:val="nil"/>
              <w:bottom w:val="nil"/>
              <w:right w:val="nil"/>
            </w:tcBorders>
            <w:shd w:val="clear" w:color="000000" w:fill="FFFFFF"/>
            <w:vAlign w:val="center"/>
            <w:hideMark/>
          </w:tcPr>
          <w:p w:rsidR="00407FBC" w:rsidRPr="004F40E8" w:rsidRDefault="00407FBC" w:rsidP="00E2001F">
            <w:pPr>
              <w:rPr>
                <w:rFonts w:ascii="Arial Narrow" w:hAnsi="Arial Narrow"/>
                <w:b/>
                <w:bCs/>
                <w:sz w:val="15"/>
                <w:szCs w:val="15"/>
              </w:rPr>
            </w:pPr>
            <w:r w:rsidRPr="004F40E8">
              <w:rPr>
                <w:rFonts w:ascii="Arial Narrow" w:hAnsi="Arial Narrow"/>
                <w:b/>
                <w:bCs/>
                <w:sz w:val="15"/>
                <w:szCs w:val="15"/>
              </w:rPr>
              <w:t> </w:t>
            </w:r>
          </w:p>
        </w:tc>
        <w:tc>
          <w:tcPr>
            <w:tcW w:w="851"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color w:val="000000"/>
                <w:sz w:val="15"/>
                <w:szCs w:val="15"/>
              </w:rPr>
            </w:pPr>
            <w:r w:rsidRPr="00807265">
              <w:rPr>
                <w:rFonts w:ascii="Arial Narrow" w:hAnsi="Arial Narrow" w:cs="Segoe UI"/>
                <w:b/>
                <w:bCs/>
                <w:color w:val="000000"/>
                <w:sz w:val="15"/>
                <w:szCs w:val="15"/>
              </w:rPr>
              <w:t> </w:t>
            </w:r>
          </w:p>
        </w:tc>
        <w:tc>
          <w:tcPr>
            <w:tcW w:w="708"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color w:val="000000"/>
                <w:sz w:val="15"/>
                <w:szCs w:val="15"/>
              </w:rPr>
            </w:pPr>
            <w:r w:rsidRPr="00807265">
              <w:rPr>
                <w:rFonts w:ascii="Arial Narrow" w:hAnsi="Arial Narrow" w:cs="Segoe UI"/>
                <w:b/>
                <w:bCs/>
                <w:color w:val="000000"/>
                <w:sz w:val="15"/>
                <w:szCs w:val="15"/>
              </w:rPr>
              <w:t> </w:t>
            </w:r>
          </w:p>
        </w:tc>
        <w:tc>
          <w:tcPr>
            <w:tcW w:w="709"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color w:val="000000"/>
                <w:sz w:val="15"/>
                <w:szCs w:val="15"/>
              </w:rPr>
            </w:pPr>
            <w:r w:rsidRPr="00807265">
              <w:rPr>
                <w:rFonts w:ascii="Arial Narrow" w:hAnsi="Arial Narrow" w:cs="Segoe UI"/>
                <w:b/>
                <w:bCs/>
                <w:color w:val="000000"/>
                <w:sz w:val="15"/>
                <w:szCs w:val="15"/>
              </w:rPr>
              <w:t> </w:t>
            </w:r>
          </w:p>
        </w:tc>
        <w:tc>
          <w:tcPr>
            <w:tcW w:w="776"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color w:val="000000"/>
                <w:sz w:val="15"/>
                <w:szCs w:val="15"/>
              </w:rPr>
            </w:pPr>
            <w:r w:rsidRPr="00807265">
              <w:rPr>
                <w:rFonts w:ascii="Arial Narrow" w:hAnsi="Arial Narrow" w:cs="Segoe UI"/>
                <w:b/>
                <w:bCs/>
                <w:color w:val="000000"/>
                <w:sz w:val="15"/>
                <w:szCs w:val="15"/>
              </w:rPr>
              <w:t> </w:t>
            </w:r>
          </w:p>
        </w:tc>
        <w:tc>
          <w:tcPr>
            <w:tcW w:w="708" w:type="dxa"/>
            <w:tcBorders>
              <w:top w:val="nil"/>
              <w:left w:val="nil"/>
              <w:bottom w:val="nil"/>
              <w:right w:val="single" w:sz="4" w:space="0" w:color="auto"/>
            </w:tcBorders>
            <w:shd w:val="clear" w:color="000000" w:fill="FFFFFF"/>
            <w:vAlign w:val="center"/>
            <w:hideMark/>
          </w:tcPr>
          <w:p w:rsidR="00407FBC" w:rsidRDefault="00407FBC" w:rsidP="00407FBC">
            <w:pPr>
              <w:ind w:right="170"/>
              <w:jc w:val="right"/>
              <w:rPr>
                <w:rFonts w:ascii="Arial Narrow" w:hAnsi="Arial Narrow"/>
                <w:b/>
                <w:bCs/>
                <w:color w:val="000000"/>
                <w:sz w:val="15"/>
                <w:szCs w:val="15"/>
              </w:rPr>
            </w:pPr>
            <w:r>
              <w:rPr>
                <w:rFonts w:ascii="Arial Narrow" w:hAnsi="Arial Narrow"/>
                <w:b/>
                <w:bCs/>
                <w:color w:val="000000"/>
                <w:sz w:val="15"/>
                <w:szCs w:val="15"/>
              </w:rPr>
              <w:t> </w:t>
            </w:r>
          </w:p>
        </w:tc>
      </w:tr>
      <w:tr w:rsidR="00407FBC" w:rsidRPr="004F40E8" w:rsidTr="00407FBC">
        <w:trPr>
          <w:trHeight w:val="181"/>
        </w:trPr>
        <w:tc>
          <w:tcPr>
            <w:tcW w:w="320" w:type="dxa"/>
            <w:tcBorders>
              <w:top w:val="nil"/>
              <w:left w:val="single" w:sz="4" w:space="0" w:color="auto"/>
              <w:bottom w:val="nil"/>
              <w:right w:val="nil"/>
            </w:tcBorders>
            <w:shd w:val="clear" w:color="000000" w:fill="D8D8D8"/>
            <w:hideMark/>
          </w:tcPr>
          <w:p w:rsidR="00407FBC" w:rsidRPr="004F40E8" w:rsidRDefault="00407FBC" w:rsidP="00E2001F">
            <w:pPr>
              <w:jc w:val="center"/>
              <w:rPr>
                <w:rFonts w:ascii="Arial Narrow" w:hAnsi="Arial Narrow"/>
                <w:b/>
                <w:bCs/>
                <w:sz w:val="15"/>
                <w:szCs w:val="15"/>
              </w:rPr>
            </w:pPr>
            <w:r>
              <w:rPr>
                <w:rFonts w:ascii="Arial Narrow" w:hAnsi="Arial Narrow"/>
                <w:b/>
                <w:bCs/>
                <w:sz w:val="15"/>
                <w:szCs w:val="15"/>
              </w:rPr>
              <w:t>ΙΙ.</w:t>
            </w:r>
          </w:p>
        </w:tc>
        <w:tc>
          <w:tcPr>
            <w:tcW w:w="4992" w:type="dxa"/>
            <w:tcBorders>
              <w:top w:val="nil"/>
              <w:left w:val="nil"/>
              <w:bottom w:val="nil"/>
              <w:right w:val="nil"/>
            </w:tcBorders>
            <w:shd w:val="clear" w:color="000000" w:fill="D8D8D8"/>
            <w:vAlign w:val="center"/>
            <w:hideMark/>
          </w:tcPr>
          <w:p w:rsidR="00407FBC" w:rsidRPr="004F40E8" w:rsidRDefault="00407FBC" w:rsidP="00E2001F">
            <w:pPr>
              <w:rPr>
                <w:rFonts w:ascii="Arial Narrow" w:hAnsi="Arial Narrow"/>
                <w:b/>
                <w:bCs/>
                <w:sz w:val="15"/>
                <w:szCs w:val="15"/>
              </w:rPr>
            </w:pPr>
            <w:r>
              <w:rPr>
                <w:rFonts w:ascii="Arial Narrow" w:hAnsi="Arial Narrow"/>
                <w:b/>
                <w:bCs/>
                <w:sz w:val="15"/>
                <w:szCs w:val="15"/>
              </w:rPr>
              <w:t>Προσαρμογές ενισχυμένης εποπτείας</w:t>
            </w:r>
          </w:p>
        </w:tc>
        <w:tc>
          <w:tcPr>
            <w:tcW w:w="851"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432</w:t>
            </w:r>
          </w:p>
        </w:tc>
        <w:tc>
          <w:tcPr>
            <w:tcW w:w="708"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-359</w:t>
            </w:r>
          </w:p>
        </w:tc>
        <w:tc>
          <w:tcPr>
            <w:tcW w:w="709"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-190</w:t>
            </w:r>
          </w:p>
        </w:tc>
        <w:tc>
          <w:tcPr>
            <w:tcW w:w="776"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-280</w:t>
            </w:r>
          </w:p>
        </w:tc>
        <w:tc>
          <w:tcPr>
            <w:tcW w:w="708" w:type="dxa"/>
            <w:tcBorders>
              <w:top w:val="nil"/>
              <w:left w:val="nil"/>
              <w:bottom w:val="nil"/>
              <w:right w:val="single" w:sz="4" w:space="0" w:color="auto"/>
            </w:tcBorders>
            <w:shd w:val="clear" w:color="000000" w:fill="D8D8D8"/>
            <w:vAlign w:val="center"/>
            <w:hideMark/>
          </w:tcPr>
          <w:p w:rsidR="00407FBC" w:rsidRDefault="00407FBC" w:rsidP="00407FBC">
            <w:pPr>
              <w:ind w:right="170"/>
              <w:jc w:val="right"/>
              <w:rPr>
                <w:rFonts w:ascii="Arial Narrow" w:hAnsi="Arial Narrow"/>
                <w:b/>
                <w:bCs/>
                <w:sz w:val="15"/>
                <w:szCs w:val="15"/>
              </w:rPr>
            </w:pPr>
            <w:r>
              <w:rPr>
                <w:rFonts w:ascii="Arial Narrow" w:hAnsi="Arial Narrow"/>
                <w:b/>
                <w:bCs/>
                <w:sz w:val="15"/>
                <w:szCs w:val="15"/>
              </w:rPr>
              <w:t>-489</w:t>
            </w:r>
          </w:p>
        </w:tc>
      </w:tr>
      <w:tr w:rsidR="00407FBC" w:rsidRPr="004F40E8" w:rsidTr="00407FBC">
        <w:trPr>
          <w:trHeight w:val="181"/>
        </w:trPr>
        <w:tc>
          <w:tcPr>
            <w:tcW w:w="320" w:type="dxa"/>
            <w:tcBorders>
              <w:top w:val="nil"/>
              <w:left w:val="single" w:sz="4" w:space="0" w:color="auto"/>
              <w:bottom w:val="nil"/>
              <w:right w:val="nil"/>
            </w:tcBorders>
            <w:shd w:val="clear" w:color="000000" w:fill="FFFFFF"/>
            <w:hideMark/>
          </w:tcPr>
          <w:p w:rsidR="00407FBC" w:rsidRPr="004F40E8" w:rsidRDefault="00407FBC" w:rsidP="00E2001F">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07FBC" w:rsidRPr="004F40E8" w:rsidRDefault="00407FBC" w:rsidP="00E2001F">
            <w:pPr>
              <w:rPr>
                <w:rFonts w:ascii="Arial Narrow" w:hAnsi="Arial Narrow"/>
                <w:sz w:val="15"/>
                <w:szCs w:val="15"/>
              </w:rPr>
            </w:pPr>
            <w:r w:rsidRPr="004F40E8">
              <w:rPr>
                <w:rFonts w:ascii="Arial Narrow" w:hAnsi="Arial Narrow"/>
                <w:sz w:val="15"/>
                <w:szCs w:val="15"/>
              </w:rPr>
              <w:t xml:space="preserve">Μεταφορά εσόδων από ANFA και SMP </w:t>
            </w:r>
          </w:p>
        </w:tc>
        <w:tc>
          <w:tcPr>
            <w:tcW w:w="851"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-345</w:t>
            </w:r>
          </w:p>
        </w:tc>
        <w:tc>
          <w:tcPr>
            <w:tcW w:w="708"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-314</w:t>
            </w:r>
          </w:p>
        </w:tc>
        <w:tc>
          <w:tcPr>
            <w:tcW w:w="709"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-314</w:t>
            </w:r>
          </w:p>
        </w:tc>
        <w:tc>
          <w:tcPr>
            <w:tcW w:w="776"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-291</w:t>
            </w:r>
          </w:p>
        </w:tc>
        <w:tc>
          <w:tcPr>
            <w:tcW w:w="708" w:type="dxa"/>
            <w:tcBorders>
              <w:top w:val="nil"/>
              <w:left w:val="nil"/>
              <w:bottom w:val="nil"/>
              <w:right w:val="single" w:sz="4" w:space="0" w:color="auto"/>
            </w:tcBorders>
            <w:shd w:val="clear" w:color="000000" w:fill="FFFFFF"/>
            <w:vAlign w:val="center"/>
            <w:hideMark/>
          </w:tcPr>
          <w:p w:rsidR="00407FBC" w:rsidRDefault="00407FBC" w:rsidP="00407FBC">
            <w:pPr>
              <w:ind w:right="170"/>
              <w:jc w:val="right"/>
              <w:rPr>
                <w:rFonts w:ascii="Arial Narrow" w:hAnsi="Arial Narrow"/>
                <w:color w:val="000000"/>
                <w:sz w:val="15"/>
                <w:szCs w:val="15"/>
              </w:rPr>
            </w:pPr>
            <w:r>
              <w:rPr>
                <w:rFonts w:ascii="Arial Narrow" w:hAnsi="Arial Narrow"/>
                <w:color w:val="000000"/>
                <w:sz w:val="15"/>
                <w:szCs w:val="15"/>
              </w:rPr>
              <w:t>-291</w:t>
            </w:r>
          </w:p>
        </w:tc>
      </w:tr>
      <w:tr w:rsidR="00407FBC" w:rsidRPr="004F40E8" w:rsidTr="00407FBC">
        <w:trPr>
          <w:trHeight w:val="181"/>
        </w:trPr>
        <w:tc>
          <w:tcPr>
            <w:tcW w:w="320" w:type="dxa"/>
            <w:tcBorders>
              <w:top w:val="nil"/>
              <w:left w:val="single" w:sz="4" w:space="0" w:color="auto"/>
              <w:bottom w:val="nil"/>
              <w:right w:val="nil"/>
            </w:tcBorders>
            <w:shd w:val="clear" w:color="000000" w:fill="FFFFFF"/>
            <w:hideMark/>
          </w:tcPr>
          <w:p w:rsidR="00407FBC" w:rsidRPr="004F40E8" w:rsidRDefault="00407FBC" w:rsidP="00E2001F">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07FBC" w:rsidRPr="004F40E8" w:rsidRDefault="00407FBC" w:rsidP="00E2001F">
            <w:pPr>
              <w:rPr>
                <w:rFonts w:ascii="Arial Narrow" w:hAnsi="Arial Narrow"/>
                <w:sz w:val="15"/>
                <w:szCs w:val="15"/>
              </w:rPr>
            </w:pPr>
            <w:r w:rsidRPr="004F40E8">
              <w:rPr>
                <w:rFonts w:ascii="Arial Narrow" w:hAnsi="Arial Narrow"/>
                <w:sz w:val="15"/>
                <w:szCs w:val="15"/>
              </w:rPr>
              <w:t>Επιστροφές εσόδων</w:t>
            </w:r>
          </w:p>
        </w:tc>
        <w:tc>
          <w:tcPr>
            <w:tcW w:w="851"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892</w:t>
            </w:r>
          </w:p>
        </w:tc>
        <w:tc>
          <w:tcPr>
            <w:tcW w:w="708"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292</w:t>
            </w:r>
          </w:p>
        </w:tc>
        <w:tc>
          <w:tcPr>
            <w:tcW w:w="709"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144</w:t>
            </w:r>
          </w:p>
        </w:tc>
        <w:tc>
          <w:tcPr>
            <w:tcW w:w="776"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c>
          <w:tcPr>
            <w:tcW w:w="708" w:type="dxa"/>
            <w:tcBorders>
              <w:top w:val="nil"/>
              <w:left w:val="nil"/>
              <w:bottom w:val="nil"/>
              <w:right w:val="single" w:sz="4" w:space="0" w:color="auto"/>
            </w:tcBorders>
            <w:shd w:val="clear" w:color="000000" w:fill="FFFFFF"/>
            <w:vAlign w:val="center"/>
            <w:hideMark/>
          </w:tcPr>
          <w:p w:rsidR="00407FBC" w:rsidRDefault="00407FBC" w:rsidP="00407FBC">
            <w:pPr>
              <w:ind w:right="170"/>
              <w:jc w:val="right"/>
              <w:rPr>
                <w:rFonts w:ascii="Arial Narrow" w:hAnsi="Arial Narrow"/>
                <w:color w:val="000000"/>
                <w:sz w:val="15"/>
                <w:szCs w:val="15"/>
              </w:rPr>
            </w:pPr>
            <w:r>
              <w:rPr>
                <w:rFonts w:ascii="Arial Narrow" w:hAnsi="Arial Narrow"/>
                <w:color w:val="000000"/>
                <w:sz w:val="15"/>
                <w:szCs w:val="15"/>
              </w:rPr>
              <w:t>0</w:t>
            </w:r>
          </w:p>
        </w:tc>
      </w:tr>
      <w:tr w:rsidR="00407FBC" w:rsidRPr="004F40E8" w:rsidTr="00407FBC">
        <w:trPr>
          <w:trHeight w:val="181"/>
        </w:trPr>
        <w:tc>
          <w:tcPr>
            <w:tcW w:w="320" w:type="dxa"/>
            <w:tcBorders>
              <w:top w:val="nil"/>
              <w:left w:val="single" w:sz="4" w:space="0" w:color="auto"/>
              <w:bottom w:val="nil"/>
              <w:right w:val="nil"/>
            </w:tcBorders>
            <w:shd w:val="clear" w:color="000000" w:fill="FFFFFF"/>
            <w:hideMark/>
          </w:tcPr>
          <w:p w:rsidR="00407FBC" w:rsidRPr="004F40E8" w:rsidRDefault="00407FBC" w:rsidP="00E2001F">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07FBC" w:rsidRPr="004F40E8" w:rsidRDefault="00407FBC" w:rsidP="00E2001F">
            <w:pPr>
              <w:rPr>
                <w:rFonts w:ascii="Arial Narrow" w:hAnsi="Arial Narrow"/>
                <w:sz w:val="15"/>
                <w:szCs w:val="15"/>
              </w:rPr>
            </w:pPr>
            <w:r w:rsidRPr="004F40E8">
              <w:rPr>
                <w:rFonts w:ascii="Arial Narrow" w:hAnsi="Arial Narrow"/>
                <w:sz w:val="15"/>
                <w:szCs w:val="15"/>
              </w:rPr>
              <w:t>Έσοδα αποκρατικοποιήσεων</w:t>
            </w:r>
          </w:p>
        </w:tc>
        <w:tc>
          <w:tcPr>
            <w:tcW w:w="851"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-31</w:t>
            </w:r>
          </w:p>
        </w:tc>
        <w:tc>
          <w:tcPr>
            <w:tcW w:w="708"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-380</w:t>
            </w:r>
          </w:p>
        </w:tc>
        <w:tc>
          <w:tcPr>
            <w:tcW w:w="709"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-36</w:t>
            </w:r>
          </w:p>
        </w:tc>
        <w:tc>
          <w:tcPr>
            <w:tcW w:w="776"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-122</w:t>
            </w:r>
          </w:p>
        </w:tc>
        <w:tc>
          <w:tcPr>
            <w:tcW w:w="708" w:type="dxa"/>
            <w:tcBorders>
              <w:top w:val="nil"/>
              <w:left w:val="nil"/>
              <w:bottom w:val="nil"/>
              <w:right w:val="single" w:sz="4" w:space="0" w:color="auto"/>
            </w:tcBorders>
            <w:shd w:val="clear" w:color="000000" w:fill="FFFFFF"/>
            <w:vAlign w:val="center"/>
            <w:hideMark/>
          </w:tcPr>
          <w:p w:rsidR="00407FBC" w:rsidRDefault="00407FBC" w:rsidP="00407FBC">
            <w:pPr>
              <w:ind w:right="170"/>
              <w:jc w:val="right"/>
              <w:rPr>
                <w:rFonts w:ascii="Arial Narrow" w:hAnsi="Arial Narrow"/>
                <w:color w:val="000000"/>
                <w:sz w:val="15"/>
                <w:szCs w:val="15"/>
              </w:rPr>
            </w:pPr>
            <w:r>
              <w:rPr>
                <w:rFonts w:ascii="Arial Narrow" w:hAnsi="Arial Narrow"/>
                <w:color w:val="000000"/>
                <w:sz w:val="15"/>
                <w:szCs w:val="15"/>
              </w:rPr>
              <w:t>-335</w:t>
            </w:r>
          </w:p>
        </w:tc>
      </w:tr>
      <w:tr w:rsidR="00407FBC" w:rsidRPr="004F40E8" w:rsidTr="00407FBC">
        <w:trPr>
          <w:trHeight w:val="181"/>
        </w:trPr>
        <w:tc>
          <w:tcPr>
            <w:tcW w:w="320" w:type="dxa"/>
            <w:tcBorders>
              <w:top w:val="nil"/>
              <w:left w:val="single" w:sz="4" w:space="0" w:color="auto"/>
              <w:bottom w:val="nil"/>
              <w:right w:val="nil"/>
            </w:tcBorders>
            <w:shd w:val="clear" w:color="000000" w:fill="FFFFFF"/>
            <w:hideMark/>
          </w:tcPr>
          <w:p w:rsidR="00407FBC" w:rsidRPr="004F40E8" w:rsidRDefault="00407FBC" w:rsidP="00E2001F">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07FBC" w:rsidRPr="004F40E8" w:rsidRDefault="00407FBC" w:rsidP="00E2001F">
            <w:pPr>
              <w:rPr>
                <w:rFonts w:ascii="Arial Narrow" w:hAnsi="Arial Narrow"/>
                <w:sz w:val="15"/>
                <w:szCs w:val="15"/>
              </w:rPr>
            </w:pPr>
            <w:r w:rsidRPr="004F40E8">
              <w:rPr>
                <w:rFonts w:ascii="Arial Narrow" w:hAnsi="Arial Narrow"/>
                <w:sz w:val="15"/>
                <w:szCs w:val="15"/>
              </w:rPr>
              <w:t>Δαπάνες μεταναστευτικών ροών μη αντικρυζόμενες</w:t>
            </w:r>
          </w:p>
        </w:tc>
        <w:tc>
          <w:tcPr>
            <w:tcW w:w="851"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80</w:t>
            </w:r>
          </w:p>
        </w:tc>
        <w:tc>
          <w:tcPr>
            <w:tcW w:w="708"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43</w:t>
            </w:r>
          </w:p>
        </w:tc>
        <w:tc>
          <w:tcPr>
            <w:tcW w:w="709"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17</w:t>
            </w:r>
          </w:p>
        </w:tc>
        <w:tc>
          <w:tcPr>
            <w:tcW w:w="776"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134</w:t>
            </w:r>
          </w:p>
        </w:tc>
        <w:tc>
          <w:tcPr>
            <w:tcW w:w="708" w:type="dxa"/>
            <w:tcBorders>
              <w:top w:val="nil"/>
              <w:left w:val="nil"/>
              <w:bottom w:val="nil"/>
              <w:right w:val="single" w:sz="4" w:space="0" w:color="auto"/>
            </w:tcBorders>
            <w:shd w:val="clear" w:color="000000" w:fill="FFFFFF"/>
            <w:vAlign w:val="center"/>
            <w:hideMark/>
          </w:tcPr>
          <w:p w:rsidR="00407FBC" w:rsidRDefault="00407FBC" w:rsidP="00407FBC">
            <w:pPr>
              <w:ind w:right="170"/>
              <w:jc w:val="right"/>
              <w:rPr>
                <w:rFonts w:ascii="Arial Narrow" w:hAnsi="Arial Narrow"/>
                <w:color w:val="000000"/>
                <w:sz w:val="15"/>
                <w:szCs w:val="15"/>
              </w:rPr>
            </w:pPr>
            <w:r>
              <w:rPr>
                <w:rFonts w:ascii="Arial Narrow" w:hAnsi="Arial Narrow"/>
                <w:color w:val="000000"/>
                <w:sz w:val="15"/>
                <w:szCs w:val="15"/>
              </w:rPr>
              <w:t>137</w:t>
            </w:r>
          </w:p>
        </w:tc>
      </w:tr>
      <w:tr w:rsidR="00407FBC" w:rsidRPr="004F40E8" w:rsidTr="00407FBC">
        <w:trPr>
          <w:trHeight w:val="181"/>
        </w:trPr>
        <w:tc>
          <w:tcPr>
            <w:tcW w:w="320" w:type="dxa"/>
            <w:tcBorders>
              <w:top w:val="nil"/>
              <w:left w:val="single" w:sz="4" w:space="0" w:color="auto"/>
              <w:bottom w:val="nil"/>
              <w:right w:val="nil"/>
            </w:tcBorders>
            <w:shd w:val="clear" w:color="000000" w:fill="FFFFFF"/>
            <w:hideMark/>
          </w:tcPr>
          <w:p w:rsidR="00407FBC" w:rsidRPr="004F40E8" w:rsidRDefault="00407FBC" w:rsidP="00E2001F">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07FBC" w:rsidRPr="004F40E8" w:rsidRDefault="00407FBC" w:rsidP="00E2001F">
            <w:pPr>
              <w:rPr>
                <w:rFonts w:ascii="Arial Narrow" w:hAnsi="Arial Narrow"/>
                <w:sz w:val="15"/>
                <w:szCs w:val="15"/>
              </w:rPr>
            </w:pPr>
            <w:r>
              <w:rPr>
                <w:rFonts w:ascii="Arial Narrow" w:hAnsi="Arial Narrow"/>
                <w:sz w:val="15"/>
                <w:szCs w:val="15"/>
              </w:rPr>
              <w:t>Στήριξη χρηματοπιστωτικών ιδρυμάτων</w:t>
            </w:r>
            <w:r w:rsidRPr="004F40E8">
              <w:rPr>
                <w:rFonts w:ascii="Arial Narrow" w:hAnsi="Arial Narrow"/>
                <w:sz w:val="15"/>
                <w:szCs w:val="15"/>
              </w:rPr>
              <w:t> </w:t>
            </w:r>
          </w:p>
        </w:tc>
        <w:tc>
          <w:tcPr>
            <w:tcW w:w="851"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-165</w:t>
            </w:r>
          </w:p>
        </w:tc>
        <w:tc>
          <w:tcPr>
            <w:tcW w:w="708"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c>
          <w:tcPr>
            <w:tcW w:w="709"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c>
          <w:tcPr>
            <w:tcW w:w="776"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r w:rsidRPr="00807265">
              <w:rPr>
                <w:rFonts w:ascii="Arial Narrow" w:hAnsi="Arial Narrow" w:cs="Segoe UI"/>
                <w:color w:val="000000"/>
                <w:sz w:val="15"/>
                <w:szCs w:val="15"/>
              </w:rPr>
              <w:t>0</w:t>
            </w:r>
          </w:p>
        </w:tc>
        <w:tc>
          <w:tcPr>
            <w:tcW w:w="708" w:type="dxa"/>
            <w:tcBorders>
              <w:top w:val="nil"/>
              <w:left w:val="nil"/>
              <w:bottom w:val="nil"/>
              <w:right w:val="single" w:sz="4" w:space="0" w:color="auto"/>
            </w:tcBorders>
            <w:shd w:val="clear" w:color="000000" w:fill="FFFFFF"/>
            <w:vAlign w:val="center"/>
            <w:hideMark/>
          </w:tcPr>
          <w:p w:rsidR="00407FBC" w:rsidRDefault="00407FBC" w:rsidP="00407FBC">
            <w:pPr>
              <w:ind w:right="170"/>
              <w:jc w:val="right"/>
              <w:rPr>
                <w:rFonts w:ascii="Arial Narrow" w:hAnsi="Arial Narrow"/>
                <w:color w:val="000000"/>
                <w:sz w:val="15"/>
                <w:szCs w:val="15"/>
              </w:rPr>
            </w:pPr>
            <w:r>
              <w:rPr>
                <w:rFonts w:ascii="Arial Narrow" w:hAnsi="Arial Narrow"/>
                <w:color w:val="000000"/>
                <w:sz w:val="15"/>
                <w:szCs w:val="15"/>
              </w:rPr>
              <w:t>0</w:t>
            </w:r>
          </w:p>
        </w:tc>
      </w:tr>
      <w:tr w:rsidR="00407FBC" w:rsidRPr="004F40E8" w:rsidTr="00407FBC">
        <w:trPr>
          <w:trHeight w:val="181"/>
        </w:trPr>
        <w:tc>
          <w:tcPr>
            <w:tcW w:w="320" w:type="dxa"/>
            <w:tcBorders>
              <w:top w:val="nil"/>
              <w:left w:val="single" w:sz="4" w:space="0" w:color="auto"/>
              <w:bottom w:val="nil"/>
              <w:right w:val="nil"/>
            </w:tcBorders>
            <w:shd w:val="clear" w:color="000000" w:fill="FFFFFF"/>
            <w:hideMark/>
          </w:tcPr>
          <w:p w:rsidR="00407FBC" w:rsidRPr="004F40E8" w:rsidRDefault="00407FBC" w:rsidP="00E2001F">
            <w:pPr>
              <w:jc w:val="center"/>
              <w:rPr>
                <w:rFonts w:ascii="Arial Narrow" w:hAnsi="Arial Narrow"/>
                <w:b/>
                <w:bCs/>
                <w:sz w:val="15"/>
                <w:szCs w:val="15"/>
              </w:rPr>
            </w:pPr>
          </w:p>
        </w:tc>
        <w:tc>
          <w:tcPr>
            <w:tcW w:w="4992" w:type="dxa"/>
            <w:tcBorders>
              <w:top w:val="nil"/>
              <w:left w:val="nil"/>
              <w:bottom w:val="nil"/>
              <w:right w:val="nil"/>
            </w:tcBorders>
            <w:shd w:val="clear" w:color="000000" w:fill="FFFFFF"/>
            <w:vAlign w:val="center"/>
            <w:hideMark/>
          </w:tcPr>
          <w:p w:rsidR="00407FBC" w:rsidRPr="004F40E8" w:rsidRDefault="00407FBC" w:rsidP="00E2001F">
            <w:pPr>
              <w:rPr>
                <w:rFonts w:ascii="Arial Narrow" w:hAnsi="Arial Narrow"/>
                <w:b/>
                <w:bCs/>
                <w:sz w:val="15"/>
                <w:szCs w:val="15"/>
              </w:rPr>
            </w:pPr>
            <w:r w:rsidRPr="004F40E8">
              <w:rPr>
                <w:rFonts w:ascii="Arial Narrow" w:hAnsi="Arial Narrow"/>
                <w:b/>
                <w:bCs/>
                <w:sz w:val="15"/>
                <w:szCs w:val="15"/>
              </w:rPr>
              <w:t> </w:t>
            </w:r>
          </w:p>
        </w:tc>
        <w:tc>
          <w:tcPr>
            <w:tcW w:w="851"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p>
        </w:tc>
        <w:tc>
          <w:tcPr>
            <w:tcW w:w="708"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p>
        </w:tc>
        <w:tc>
          <w:tcPr>
            <w:tcW w:w="709"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p>
        </w:tc>
        <w:tc>
          <w:tcPr>
            <w:tcW w:w="776"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color w:val="000000"/>
                <w:sz w:val="15"/>
                <w:szCs w:val="15"/>
              </w:rPr>
            </w:pPr>
          </w:p>
        </w:tc>
        <w:tc>
          <w:tcPr>
            <w:tcW w:w="708" w:type="dxa"/>
            <w:tcBorders>
              <w:top w:val="nil"/>
              <w:left w:val="nil"/>
              <w:bottom w:val="nil"/>
              <w:right w:val="single" w:sz="4" w:space="0" w:color="auto"/>
            </w:tcBorders>
            <w:shd w:val="clear" w:color="000000" w:fill="FFFFFF"/>
            <w:vAlign w:val="center"/>
            <w:hideMark/>
          </w:tcPr>
          <w:p w:rsidR="00407FBC" w:rsidRDefault="00407FBC" w:rsidP="00407FBC">
            <w:pPr>
              <w:ind w:right="170"/>
              <w:jc w:val="right"/>
              <w:rPr>
                <w:rFonts w:ascii="Arial Narrow" w:hAnsi="Arial Narrow"/>
                <w:color w:val="000000"/>
                <w:sz w:val="15"/>
                <w:szCs w:val="15"/>
              </w:rPr>
            </w:pPr>
          </w:p>
        </w:tc>
      </w:tr>
      <w:tr w:rsidR="00407FBC" w:rsidRPr="004F40E8" w:rsidTr="00407FBC">
        <w:trPr>
          <w:trHeight w:val="181"/>
        </w:trPr>
        <w:tc>
          <w:tcPr>
            <w:tcW w:w="320" w:type="dxa"/>
            <w:tcBorders>
              <w:top w:val="nil"/>
              <w:left w:val="single" w:sz="4" w:space="0" w:color="auto"/>
              <w:bottom w:val="nil"/>
              <w:right w:val="nil"/>
            </w:tcBorders>
            <w:shd w:val="clear" w:color="000000" w:fill="D8D8D8"/>
            <w:hideMark/>
          </w:tcPr>
          <w:p w:rsidR="00407FBC" w:rsidRPr="004F40E8" w:rsidRDefault="00407FBC" w:rsidP="00E2001F">
            <w:pPr>
              <w:jc w:val="center"/>
              <w:rPr>
                <w:rFonts w:ascii="Arial Narrow" w:hAnsi="Arial Narrow"/>
                <w:b/>
                <w:bCs/>
                <w:sz w:val="15"/>
                <w:szCs w:val="15"/>
              </w:rPr>
            </w:pPr>
            <w:r>
              <w:rPr>
                <w:rFonts w:ascii="Arial Narrow" w:hAnsi="Arial Narrow"/>
                <w:b/>
                <w:bCs/>
                <w:sz w:val="15"/>
                <w:szCs w:val="15"/>
              </w:rPr>
              <w:t>ΙΙΙ.</w:t>
            </w:r>
          </w:p>
        </w:tc>
        <w:tc>
          <w:tcPr>
            <w:tcW w:w="4992" w:type="dxa"/>
            <w:tcBorders>
              <w:top w:val="nil"/>
              <w:left w:val="nil"/>
              <w:bottom w:val="nil"/>
              <w:right w:val="nil"/>
            </w:tcBorders>
            <w:shd w:val="clear" w:color="000000" w:fill="D8D8D8"/>
            <w:vAlign w:val="center"/>
            <w:hideMark/>
          </w:tcPr>
          <w:p w:rsidR="00407FBC" w:rsidRPr="004F40E8" w:rsidRDefault="00407FBC" w:rsidP="00E2001F">
            <w:pPr>
              <w:rPr>
                <w:rFonts w:ascii="Arial Narrow" w:hAnsi="Arial Narrow"/>
                <w:b/>
                <w:bCs/>
                <w:sz w:val="15"/>
                <w:szCs w:val="15"/>
              </w:rPr>
            </w:pPr>
            <w:r w:rsidRPr="004F40E8">
              <w:rPr>
                <w:rFonts w:ascii="Arial Narrow" w:hAnsi="Arial Narrow"/>
                <w:b/>
                <w:bCs/>
                <w:sz w:val="15"/>
                <w:szCs w:val="15"/>
              </w:rPr>
              <w:t xml:space="preserve">Πρωτογενές αποτέλεσμα Γενικής Κυβέρνησης σύμφωνα  με τη μεθοδολογία της </w:t>
            </w:r>
            <w:r>
              <w:rPr>
                <w:rFonts w:ascii="Arial Narrow" w:hAnsi="Arial Narrow"/>
                <w:b/>
                <w:bCs/>
                <w:sz w:val="15"/>
                <w:szCs w:val="15"/>
              </w:rPr>
              <w:t>ενισχυμένης εποπτείας (Ι + ΙΙ)</w:t>
            </w:r>
          </w:p>
        </w:tc>
        <w:tc>
          <w:tcPr>
            <w:tcW w:w="851"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7.442</w:t>
            </w:r>
          </w:p>
        </w:tc>
        <w:tc>
          <w:tcPr>
            <w:tcW w:w="708"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6.521</w:t>
            </w:r>
          </w:p>
        </w:tc>
        <w:tc>
          <w:tcPr>
            <w:tcW w:w="709" w:type="dxa"/>
            <w:tcBorders>
              <w:top w:val="nil"/>
              <w:left w:val="nil"/>
              <w:bottom w:val="nil"/>
              <w:right w:val="nil"/>
            </w:tcBorders>
            <w:shd w:val="clear" w:color="000000" w:fill="D8D8D8"/>
            <w:vAlign w:val="center"/>
            <w:hideMark/>
          </w:tcPr>
          <w:p w:rsidR="00407FBC" w:rsidRPr="00807265" w:rsidRDefault="00E87571" w:rsidP="00E2001F">
            <w:pPr>
              <w:ind w:right="170"/>
              <w:jc w:val="right"/>
              <w:rPr>
                <w:rFonts w:ascii="Arial Narrow" w:hAnsi="Arial Narrow" w:cs="Segoe UI"/>
                <w:b/>
                <w:bCs/>
                <w:sz w:val="15"/>
                <w:szCs w:val="15"/>
              </w:rPr>
            </w:pPr>
            <w:r>
              <w:rPr>
                <w:rFonts w:ascii="Arial Narrow" w:hAnsi="Arial Narrow" w:cs="Segoe UI"/>
                <w:b/>
                <w:bCs/>
                <w:sz w:val="15"/>
                <w:szCs w:val="15"/>
              </w:rPr>
              <w:t>7.3</w:t>
            </w:r>
            <w:r w:rsidR="00407FBC" w:rsidRPr="00807265">
              <w:rPr>
                <w:rFonts w:ascii="Arial Narrow" w:hAnsi="Arial Narrow" w:cs="Segoe UI"/>
                <w:b/>
                <w:bCs/>
                <w:sz w:val="15"/>
                <w:szCs w:val="15"/>
              </w:rPr>
              <w:t>83</w:t>
            </w:r>
          </w:p>
        </w:tc>
        <w:tc>
          <w:tcPr>
            <w:tcW w:w="776"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7.517</w:t>
            </w:r>
          </w:p>
        </w:tc>
        <w:tc>
          <w:tcPr>
            <w:tcW w:w="708" w:type="dxa"/>
            <w:tcBorders>
              <w:top w:val="nil"/>
              <w:left w:val="nil"/>
              <w:bottom w:val="nil"/>
              <w:right w:val="single" w:sz="4" w:space="0" w:color="auto"/>
            </w:tcBorders>
            <w:shd w:val="clear" w:color="000000" w:fill="D8D8D8"/>
            <w:vAlign w:val="center"/>
            <w:hideMark/>
          </w:tcPr>
          <w:p w:rsidR="00407FBC" w:rsidRDefault="00E87571" w:rsidP="00407FBC">
            <w:pPr>
              <w:ind w:right="170"/>
              <w:jc w:val="right"/>
              <w:rPr>
                <w:rFonts w:ascii="Arial Narrow" w:hAnsi="Arial Narrow"/>
                <w:b/>
                <w:bCs/>
                <w:sz w:val="15"/>
                <w:szCs w:val="15"/>
              </w:rPr>
            </w:pPr>
            <w:r>
              <w:rPr>
                <w:rFonts w:ascii="Arial Narrow" w:hAnsi="Arial Narrow"/>
                <w:b/>
                <w:bCs/>
                <w:sz w:val="15"/>
                <w:szCs w:val="15"/>
              </w:rPr>
              <w:t>8.18</w:t>
            </w:r>
            <w:r w:rsidR="00407FBC">
              <w:rPr>
                <w:rFonts w:ascii="Arial Narrow" w:hAnsi="Arial Narrow"/>
                <w:b/>
                <w:bCs/>
                <w:sz w:val="15"/>
                <w:szCs w:val="15"/>
              </w:rPr>
              <w:t>9</w:t>
            </w:r>
          </w:p>
        </w:tc>
      </w:tr>
      <w:tr w:rsidR="00407FBC" w:rsidRPr="004F40E8" w:rsidTr="00407FBC">
        <w:trPr>
          <w:trHeight w:val="181"/>
        </w:trPr>
        <w:tc>
          <w:tcPr>
            <w:tcW w:w="320" w:type="dxa"/>
            <w:tcBorders>
              <w:top w:val="nil"/>
              <w:left w:val="single" w:sz="4" w:space="0" w:color="auto"/>
              <w:bottom w:val="nil"/>
              <w:right w:val="nil"/>
            </w:tcBorders>
            <w:shd w:val="clear" w:color="000000" w:fill="D8D8D8"/>
            <w:hideMark/>
          </w:tcPr>
          <w:p w:rsidR="00407FBC" w:rsidRPr="004F40E8" w:rsidRDefault="00407FBC" w:rsidP="00E2001F">
            <w:pPr>
              <w:jc w:val="center"/>
              <w:rPr>
                <w:rFonts w:ascii="Arial Narrow" w:hAnsi="Arial Narrow"/>
                <w:b/>
                <w:bCs/>
                <w:sz w:val="15"/>
                <w:szCs w:val="15"/>
              </w:rPr>
            </w:pPr>
          </w:p>
        </w:tc>
        <w:tc>
          <w:tcPr>
            <w:tcW w:w="4992" w:type="dxa"/>
            <w:tcBorders>
              <w:top w:val="nil"/>
              <w:left w:val="nil"/>
              <w:bottom w:val="nil"/>
              <w:right w:val="nil"/>
            </w:tcBorders>
            <w:shd w:val="clear" w:color="000000" w:fill="D8D8D8"/>
            <w:vAlign w:val="center"/>
            <w:hideMark/>
          </w:tcPr>
          <w:p w:rsidR="00407FBC" w:rsidRPr="004F40E8" w:rsidRDefault="00407FBC" w:rsidP="00E2001F">
            <w:pPr>
              <w:rPr>
                <w:rFonts w:ascii="Arial Narrow" w:hAnsi="Arial Narrow"/>
                <w:b/>
                <w:bCs/>
                <w:sz w:val="15"/>
                <w:szCs w:val="15"/>
              </w:rPr>
            </w:pPr>
            <w:r w:rsidRPr="004F40E8">
              <w:rPr>
                <w:rFonts w:ascii="Arial Narrow" w:hAnsi="Arial Narrow"/>
                <w:b/>
                <w:bCs/>
                <w:sz w:val="15"/>
                <w:szCs w:val="15"/>
              </w:rPr>
              <w:t>% ΑΕΠ</w:t>
            </w:r>
          </w:p>
        </w:tc>
        <w:tc>
          <w:tcPr>
            <w:tcW w:w="851"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4,13%</w:t>
            </w:r>
          </w:p>
        </w:tc>
        <w:tc>
          <w:tcPr>
            <w:tcW w:w="708"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3,56%</w:t>
            </w:r>
          </w:p>
        </w:tc>
        <w:tc>
          <w:tcPr>
            <w:tcW w:w="709" w:type="dxa"/>
            <w:tcBorders>
              <w:top w:val="nil"/>
              <w:left w:val="nil"/>
              <w:bottom w:val="nil"/>
              <w:right w:val="nil"/>
            </w:tcBorders>
            <w:shd w:val="clear" w:color="000000" w:fill="D8D8D8"/>
            <w:vAlign w:val="center"/>
            <w:hideMark/>
          </w:tcPr>
          <w:p w:rsidR="00407FBC" w:rsidRPr="00807265" w:rsidRDefault="00E87571" w:rsidP="00E2001F">
            <w:pPr>
              <w:ind w:right="170"/>
              <w:jc w:val="right"/>
              <w:rPr>
                <w:rFonts w:ascii="Arial Narrow" w:hAnsi="Arial Narrow" w:cs="Segoe UI"/>
                <w:b/>
                <w:bCs/>
                <w:sz w:val="15"/>
                <w:szCs w:val="15"/>
              </w:rPr>
            </w:pPr>
            <w:r>
              <w:rPr>
                <w:rFonts w:ascii="Arial Narrow" w:hAnsi="Arial Narrow" w:cs="Segoe UI"/>
                <w:b/>
                <w:bCs/>
                <w:sz w:val="15"/>
                <w:szCs w:val="15"/>
              </w:rPr>
              <w:t>3,98</w:t>
            </w:r>
            <w:r w:rsidR="00407FBC" w:rsidRPr="00807265">
              <w:rPr>
                <w:rFonts w:ascii="Arial Narrow" w:hAnsi="Arial Narrow" w:cs="Segoe UI"/>
                <w:b/>
                <w:bCs/>
                <w:sz w:val="15"/>
                <w:szCs w:val="15"/>
              </w:rPr>
              <w:t>%</w:t>
            </w:r>
          </w:p>
        </w:tc>
        <w:tc>
          <w:tcPr>
            <w:tcW w:w="776"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3,96%</w:t>
            </w:r>
          </w:p>
        </w:tc>
        <w:tc>
          <w:tcPr>
            <w:tcW w:w="708" w:type="dxa"/>
            <w:tcBorders>
              <w:top w:val="nil"/>
              <w:left w:val="nil"/>
              <w:bottom w:val="nil"/>
              <w:right w:val="single" w:sz="4" w:space="0" w:color="auto"/>
            </w:tcBorders>
            <w:shd w:val="clear" w:color="000000" w:fill="D8D8D8"/>
            <w:vAlign w:val="center"/>
            <w:hideMark/>
          </w:tcPr>
          <w:p w:rsidR="00407FBC" w:rsidRDefault="00E87571" w:rsidP="00407FBC">
            <w:pPr>
              <w:ind w:right="170"/>
              <w:jc w:val="right"/>
              <w:rPr>
                <w:rFonts w:ascii="Arial Narrow" w:hAnsi="Arial Narrow"/>
                <w:b/>
                <w:bCs/>
                <w:sz w:val="15"/>
                <w:szCs w:val="15"/>
              </w:rPr>
            </w:pPr>
            <w:r>
              <w:rPr>
                <w:rFonts w:ascii="Arial Narrow" w:hAnsi="Arial Narrow"/>
                <w:b/>
                <w:bCs/>
                <w:sz w:val="15"/>
                <w:szCs w:val="15"/>
              </w:rPr>
              <w:t>4,25</w:t>
            </w:r>
            <w:r w:rsidR="00407FBC">
              <w:rPr>
                <w:rFonts w:ascii="Arial Narrow" w:hAnsi="Arial Narrow"/>
                <w:b/>
                <w:bCs/>
                <w:sz w:val="15"/>
                <w:szCs w:val="15"/>
              </w:rPr>
              <w:t>%</w:t>
            </w:r>
          </w:p>
        </w:tc>
      </w:tr>
      <w:tr w:rsidR="00407FBC" w:rsidRPr="004F40E8" w:rsidTr="00407FBC">
        <w:trPr>
          <w:trHeight w:val="181"/>
        </w:trPr>
        <w:tc>
          <w:tcPr>
            <w:tcW w:w="320" w:type="dxa"/>
            <w:tcBorders>
              <w:top w:val="nil"/>
              <w:left w:val="single" w:sz="4" w:space="0" w:color="auto"/>
              <w:bottom w:val="nil"/>
              <w:right w:val="nil"/>
            </w:tcBorders>
            <w:shd w:val="clear" w:color="000000" w:fill="FFFFFF"/>
            <w:hideMark/>
          </w:tcPr>
          <w:p w:rsidR="00407FBC" w:rsidRPr="004F40E8" w:rsidRDefault="00407FBC" w:rsidP="00E2001F">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07FBC" w:rsidRPr="004F40E8" w:rsidRDefault="00407FBC" w:rsidP="00E2001F">
            <w:pPr>
              <w:rPr>
                <w:rFonts w:ascii="Arial Narrow" w:hAnsi="Arial Narrow"/>
                <w:sz w:val="15"/>
                <w:szCs w:val="15"/>
              </w:rPr>
            </w:pPr>
            <w:r w:rsidRPr="004F40E8">
              <w:rPr>
                <w:rFonts w:ascii="Arial Narrow" w:hAnsi="Arial Narrow"/>
                <w:sz w:val="15"/>
                <w:szCs w:val="15"/>
              </w:rPr>
              <w:t> </w:t>
            </w:r>
          </w:p>
        </w:tc>
        <w:tc>
          <w:tcPr>
            <w:tcW w:w="851"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08"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09"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76"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08" w:type="dxa"/>
            <w:tcBorders>
              <w:top w:val="nil"/>
              <w:left w:val="nil"/>
              <w:bottom w:val="nil"/>
              <w:right w:val="single" w:sz="4" w:space="0" w:color="auto"/>
            </w:tcBorders>
            <w:shd w:val="clear" w:color="000000" w:fill="FFFFFF"/>
            <w:vAlign w:val="center"/>
            <w:hideMark/>
          </w:tcPr>
          <w:p w:rsidR="00407FBC" w:rsidRDefault="00407FBC" w:rsidP="00407FBC">
            <w:pPr>
              <w:ind w:right="170"/>
              <w:jc w:val="right"/>
              <w:rPr>
                <w:rFonts w:ascii="Arial Narrow" w:hAnsi="Arial Narrow"/>
                <w:b/>
                <w:bCs/>
                <w:sz w:val="15"/>
                <w:szCs w:val="15"/>
              </w:rPr>
            </w:pPr>
          </w:p>
        </w:tc>
      </w:tr>
      <w:tr w:rsidR="00407FBC" w:rsidRPr="004F40E8" w:rsidTr="00407FBC">
        <w:trPr>
          <w:trHeight w:val="181"/>
        </w:trPr>
        <w:tc>
          <w:tcPr>
            <w:tcW w:w="320" w:type="dxa"/>
            <w:tcBorders>
              <w:top w:val="nil"/>
              <w:left w:val="single" w:sz="4" w:space="0" w:color="auto"/>
              <w:bottom w:val="nil"/>
              <w:right w:val="nil"/>
            </w:tcBorders>
            <w:shd w:val="clear" w:color="000000" w:fill="D8D8D8"/>
            <w:hideMark/>
          </w:tcPr>
          <w:p w:rsidR="00407FBC" w:rsidRPr="004F40E8" w:rsidRDefault="00407FBC" w:rsidP="00E2001F">
            <w:pPr>
              <w:jc w:val="center"/>
              <w:rPr>
                <w:rFonts w:ascii="Arial Narrow" w:hAnsi="Arial Narrow"/>
                <w:b/>
                <w:bCs/>
                <w:sz w:val="15"/>
                <w:szCs w:val="15"/>
              </w:rPr>
            </w:pPr>
            <w:r>
              <w:rPr>
                <w:rFonts w:ascii="Arial Narrow" w:hAnsi="Arial Narrow"/>
                <w:b/>
                <w:bCs/>
                <w:sz w:val="15"/>
                <w:szCs w:val="15"/>
                <w:lang w:val="en-GB"/>
              </w:rPr>
              <w:t>IV</w:t>
            </w:r>
            <w:r w:rsidRPr="004F40E8">
              <w:rPr>
                <w:rFonts w:ascii="Arial Narrow" w:hAnsi="Arial Narrow"/>
                <w:b/>
                <w:bCs/>
                <w:sz w:val="15"/>
                <w:szCs w:val="15"/>
              </w:rPr>
              <w:t>.</w:t>
            </w:r>
          </w:p>
        </w:tc>
        <w:tc>
          <w:tcPr>
            <w:tcW w:w="4992" w:type="dxa"/>
            <w:tcBorders>
              <w:top w:val="nil"/>
              <w:left w:val="nil"/>
              <w:bottom w:val="nil"/>
              <w:right w:val="nil"/>
            </w:tcBorders>
            <w:shd w:val="clear" w:color="000000" w:fill="D8D8D8"/>
            <w:vAlign w:val="center"/>
            <w:hideMark/>
          </w:tcPr>
          <w:p w:rsidR="00407FBC" w:rsidRPr="00CD5C1E" w:rsidRDefault="00407FBC" w:rsidP="00E2001F">
            <w:pPr>
              <w:rPr>
                <w:rFonts w:ascii="Arial Narrow" w:hAnsi="Arial Narrow"/>
                <w:b/>
                <w:bCs/>
                <w:sz w:val="15"/>
                <w:szCs w:val="15"/>
              </w:rPr>
            </w:pPr>
            <w:r w:rsidRPr="004F40E8">
              <w:rPr>
                <w:rFonts w:ascii="Arial Narrow" w:hAnsi="Arial Narrow"/>
                <w:b/>
                <w:bCs/>
                <w:sz w:val="15"/>
                <w:szCs w:val="15"/>
              </w:rPr>
              <w:t xml:space="preserve">Στόχος </w:t>
            </w:r>
            <w:r>
              <w:rPr>
                <w:rFonts w:ascii="Arial Narrow" w:hAnsi="Arial Narrow"/>
                <w:b/>
                <w:bCs/>
                <w:sz w:val="15"/>
                <w:szCs w:val="15"/>
              </w:rPr>
              <w:t>ενισχυμένης εποπτείας</w:t>
            </w:r>
          </w:p>
        </w:tc>
        <w:tc>
          <w:tcPr>
            <w:tcW w:w="851"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3.154</w:t>
            </w:r>
          </w:p>
        </w:tc>
        <w:tc>
          <w:tcPr>
            <w:tcW w:w="708"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6.404</w:t>
            </w:r>
          </w:p>
        </w:tc>
        <w:tc>
          <w:tcPr>
            <w:tcW w:w="709"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6.498</w:t>
            </w:r>
          </w:p>
        </w:tc>
        <w:tc>
          <w:tcPr>
            <w:tcW w:w="776"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6.641</w:t>
            </w:r>
          </w:p>
        </w:tc>
        <w:tc>
          <w:tcPr>
            <w:tcW w:w="708" w:type="dxa"/>
            <w:tcBorders>
              <w:top w:val="nil"/>
              <w:left w:val="nil"/>
              <w:bottom w:val="nil"/>
              <w:right w:val="single" w:sz="4" w:space="0" w:color="auto"/>
            </w:tcBorders>
            <w:shd w:val="clear" w:color="000000" w:fill="D8D8D8"/>
            <w:vAlign w:val="center"/>
            <w:hideMark/>
          </w:tcPr>
          <w:p w:rsidR="00407FBC" w:rsidRDefault="00407FBC" w:rsidP="00407FBC">
            <w:pPr>
              <w:ind w:right="170"/>
              <w:jc w:val="right"/>
              <w:rPr>
                <w:rFonts w:ascii="Arial Narrow" w:hAnsi="Arial Narrow"/>
                <w:b/>
                <w:bCs/>
                <w:sz w:val="15"/>
                <w:szCs w:val="15"/>
              </w:rPr>
            </w:pPr>
            <w:r>
              <w:rPr>
                <w:rFonts w:ascii="Arial Narrow" w:hAnsi="Arial Narrow"/>
                <w:b/>
                <w:bCs/>
                <w:sz w:val="15"/>
                <w:szCs w:val="15"/>
              </w:rPr>
              <w:t>6.746</w:t>
            </w:r>
          </w:p>
        </w:tc>
      </w:tr>
      <w:tr w:rsidR="00407FBC" w:rsidRPr="004F40E8" w:rsidTr="00407FBC">
        <w:trPr>
          <w:trHeight w:val="181"/>
        </w:trPr>
        <w:tc>
          <w:tcPr>
            <w:tcW w:w="320" w:type="dxa"/>
            <w:tcBorders>
              <w:top w:val="nil"/>
              <w:left w:val="single" w:sz="4" w:space="0" w:color="auto"/>
              <w:bottom w:val="nil"/>
              <w:right w:val="nil"/>
            </w:tcBorders>
            <w:shd w:val="clear" w:color="000000" w:fill="D8D8D8"/>
            <w:hideMark/>
          </w:tcPr>
          <w:p w:rsidR="00407FBC" w:rsidRPr="004F40E8" w:rsidRDefault="00407FBC" w:rsidP="00E2001F">
            <w:pPr>
              <w:jc w:val="center"/>
              <w:rPr>
                <w:rFonts w:ascii="Arial Narrow" w:hAnsi="Arial Narrow"/>
                <w:b/>
                <w:bCs/>
                <w:sz w:val="15"/>
                <w:szCs w:val="15"/>
              </w:rPr>
            </w:pPr>
          </w:p>
        </w:tc>
        <w:tc>
          <w:tcPr>
            <w:tcW w:w="4992" w:type="dxa"/>
            <w:tcBorders>
              <w:top w:val="nil"/>
              <w:left w:val="nil"/>
              <w:bottom w:val="nil"/>
              <w:right w:val="nil"/>
            </w:tcBorders>
            <w:shd w:val="clear" w:color="000000" w:fill="D8D8D8"/>
            <w:vAlign w:val="center"/>
            <w:hideMark/>
          </w:tcPr>
          <w:p w:rsidR="00407FBC" w:rsidRPr="004F40E8" w:rsidRDefault="00407FBC" w:rsidP="00E2001F">
            <w:pPr>
              <w:rPr>
                <w:rFonts w:ascii="Arial Narrow" w:hAnsi="Arial Narrow"/>
                <w:b/>
                <w:bCs/>
                <w:sz w:val="15"/>
                <w:szCs w:val="15"/>
              </w:rPr>
            </w:pPr>
            <w:r w:rsidRPr="004F40E8">
              <w:rPr>
                <w:rFonts w:ascii="Arial Narrow" w:hAnsi="Arial Narrow"/>
                <w:b/>
                <w:bCs/>
                <w:sz w:val="15"/>
                <w:szCs w:val="15"/>
              </w:rPr>
              <w:t>% ΑΕΠ</w:t>
            </w:r>
          </w:p>
        </w:tc>
        <w:tc>
          <w:tcPr>
            <w:tcW w:w="851"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1,75%</w:t>
            </w:r>
          </w:p>
        </w:tc>
        <w:tc>
          <w:tcPr>
            <w:tcW w:w="708"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3,50%</w:t>
            </w:r>
          </w:p>
        </w:tc>
        <w:tc>
          <w:tcPr>
            <w:tcW w:w="709"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3,50%</w:t>
            </w:r>
          </w:p>
        </w:tc>
        <w:tc>
          <w:tcPr>
            <w:tcW w:w="776"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3,50%</w:t>
            </w:r>
          </w:p>
        </w:tc>
        <w:tc>
          <w:tcPr>
            <w:tcW w:w="708" w:type="dxa"/>
            <w:tcBorders>
              <w:top w:val="nil"/>
              <w:left w:val="nil"/>
              <w:bottom w:val="nil"/>
              <w:right w:val="single" w:sz="4" w:space="0" w:color="auto"/>
            </w:tcBorders>
            <w:shd w:val="clear" w:color="000000" w:fill="D8D8D8"/>
            <w:vAlign w:val="center"/>
            <w:hideMark/>
          </w:tcPr>
          <w:p w:rsidR="00407FBC" w:rsidRDefault="00407FBC" w:rsidP="00407FBC">
            <w:pPr>
              <w:ind w:right="170"/>
              <w:jc w:val="right"/>
              <w:rPr>
                <w:rFonts w:ascii="Arial Narrow" w:hAnsi="Arial Narrow"/>
                <w:b/>
                <w:bCs/>
                <w:sz w:val="15"/>
                <w:szCs w:val="15"/>
              </w:rPr>
            </w:pPr>
            <w:r>
              <w:rPr>
                <w:rFonts w:ascii="Arial Narrow" w:hAnsi="Arial Narrow"/>
                <w:b/>
                <w:bCs/>
                <w:sz w:val="15"/>
                <w:szCs w:val="15"/>
              </w:rPr>
              <w:t>3,50%</w:t>
            </w:r>
          </w:p>
        </w:tc>
      </w:tr>
      <w:tr w:rsidR="00407FBC" w:rsidRPr="004F40E8" w:rsidTr="00407FBC">
        <w:trPr>
          <w:trHeight w:val="181"/>
        </w:trPr>
        <w:tc>
          <w:tcPr>
            <w:tcW w:w="320" w:type="dxa"/>
            <w:tcBorders>
              <w:top w:val="nil"/>
              <w:left w:val="single" w:sz="4" w:space="0" w:color="auto"/>
              <w:bottom w:val="nil"/>
              <w:right w:val="nil"/>
            </w:tcBorders>
            <w:shd w:val="clear" w:color="000000" w:fill="FFFFFF"/>
            <w:hideMark/>
          </w:tcPr>
          <w:p w:rsidR="00407FBC" w:rsidRPr="004F40E8" w:rsidRDefault="00407FBC" w:rsidP="00E2001F">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07FBC" w:rsidRPr="004F40E8" w:rsidRDefault="00407FBC" w:rsidP="00E2001F">
            <w:pPr>
              <w:rPr>
                <w:rFonts w:ascii="Arial Narrow" w:hAnsi="Arial Narrow"/>
                <w:sz w:val="15"/>
                <w:szCs w:val="15"/>
              </w:rPr>
            </w:pPr>
            <w:r w:rsidRPr="004F40E8">
              <w:rPr>
                <w:rFonts w:ascii="Arial Narrow" w:hAnsi="Arial Narrow"/>
                <w:sz w:val="15"/>
                <w:szCs w:val="15"/>
              </w:rPr>
              <w:t> </w:t>
            </w:r>
          </w:p>
        </w:tc>
        <w:tc>
          <w:tcPr>
            <w:tcW w:w="851"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08"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09"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76" w:type="dxa"/>
            <w:tcBorders>
              <w:top w:val="nil"/>
              <w:left w:val="nil"/>
              <w:bottom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08" w:type="dxa"/>
            <w:tcBorders>
              <w:top w:val="nil"/>
              <w:left w:val="nil"/>
              <w:bottom w:val="nil"/>
              <w:right w:val="single" w:sz="4" w:space="0" w:color="auto"/>
            </w:tcBorders>
            <w:shd w:val="clear" w:color="000000" w:fill="FFFFFF"/>
            <w:vAlign w:val="center"/>
            <w:hideMark/>
          </w:tcPr>
          <w:p w:rsidR="00407FBC" w:rsidRDefault="00407FBC" w:rsidP="00407FBC">
            <w:pPr>
              <w:ind w:right="170"/>
              <w:jc w:val="right"/>
              <w:rPr>
                <w:rFonts w:ascii="Arial Narrow" w:hAnsi="Arial Narrow"/>
                <w:b/>
                <w:bCs/>
                <w:sz w:val="15"/>
                <w:szCs w:val="15"/>
              </w:rPr>
            </w:pPr>
          </w:p>
        </w:tc>
      </w:tr>
      <w:tr w:rsidR="00407FBC" w:rsidRPr="004F40E8" w:rsidTr="00407FBC">
        <w:trPr>
          <w:trHeight w:val="181"/>
        </w:trPr>
        <w:tc>
          <w:tcPr>
            <w:tcW w:w="320" w:type="dxa"/>
            <w:tcBorders>
              <w:top w:val="nil"/>
              <w:left w:val="single" w:sz="4" w:space="0" w:color="auto"/>
              <w:bottom w:val="nil"/>
              <w:right w:val="nil"/>
            </w:tcBorders>
            <w:shd w:val="clear" w:color="000000" w:fill="D8D8D8"/>
            <w:hideMark/>
          </w:tcPr>
          <w:p w:rsidR="00407FBC" w:rsidRPr="004F40E8" w:rsidRDefault="00407FBC" w:rsidP="00E2001F">
            <w:pPr>
              <w:jc w:val="center"/>
              <w:rPr>
                <w:rFonts w:ascii="Arial Narrow" w:hAnsi="Arial Narrow"/>
                <w:b/>
                <w:bCs/>
                <w:sz w:val="15"/>
                <w:szCs w:val="15"/>
              </w:rPr>
            </w:pPr>
            <w:r>
              <w:rPr>
                <w:rFonts w:ascii="Arial Narrow" w:hAnsi="Arial Narrow"/>
                <w:b/>
                <w:bCs/>
                <w:sz w:val="15"/>
                <w:szCs w:val="15"/>
                <w:lang w:val="en-GB"/>
              </w:rPr>
              <w:t>V</w:t>
            </w:r>
            <w:r w:rsidRPr="004F40E8">
              <w:rPr>
                <w:rFonts w:ascii="Arial Narrow" w:hAnsi="Arial Narrow"/>
                <w:b/>
                <w:bCs/>
                <w:sz w:val="15"/>
                <w:szCs w:val="15"/>
              </w:rPr>
              <w:t>.</w:t>
            </w:r>
          </w:p>
        </w:tc>
        <w:tc>
          <w:tcPr>
            <w:tcW w:w="4992" w:type="dxa"/>
            <w:tcBorders>
              <w:top w:val="nil"/>
              <w:left w:val="nil"/>
              <w:bottom w:val="nil"/>
              <w:right w:val="nil"/>
            </w:tcBorders>
            <w:shd w:val="clear" w:color="000000" w:fill="D8D8D8"/>
            <w:vAlign w:val="center"/>
            <w:hideMark/>
          </w:tcPr>
          <w:p w:rsidR="00407FBC" w:rsidRPr="00CD5C1E" w:rsidRDefault="00407FBC" w:rsidP="00E2001F">
            <w:pPr>
              <w:rPr>
                <w:rFonts w:ascii="Arial Narrow" w:hAnsi="Arial Narrow"/>
                <w:b/>
                <w:bCs/>
                <w:sz w:val="15"/>
                <w:szCs w:val="15"/>
              </w:rPr>
            </w:pPr>
            <w:r w:rsidRPr="004F40E8">
              <w:rPr>
                <w:rFonts w:ascii="Arial Narrow" w:hAnsi="Arial Narrow"/>
                <w:b/>
                <w:bCs/>
                <w:sz w:val="15"/>
                <w:szCs w:val="15"/>
              </w:rPr>
              <w:t xml:space="preserve">Δημοσιονομικό Πλεόνασμα (+) ή Κενό (-) </w:t>
            </w:r>
            <w:r>
              <w:rPr>
                <w:rFonts w:ascii="Arial Narrow" w:hAnsi="Arial Narrow"/>
                <w:b/>
                <w:bCs/>
                <w:sz w:val="15"/>
                <w:szCs w:val="15"/>
              </w:rPr>
              <w:t>σύμφωνα με τη μεθοδολογία της ενισχ</w:t>
            </w:r>
            <w:r>
              <w:rPr>
                <w:rFonts w:ascii="Arial Narrow" w:hAnsi="Arial Narrow"/>
                <w:b/>
                <w:bCs/>
                <w:sz w:val="15"/>
                <w:szCs w:val="15"/>
              </w:rPr>
              <w:t>υ</w:t>
            </w:r>
            <w:r>
              <w:rPr>
                <w:rFonts w:ascii="Arial Narrow" w:hAnsi="Arial Narrow"/>
                <w:b/>
                <w:bCs/>
                <w:sz w:val="15"/>
                <w:szCs w:val="15"/>
              </w:rPr>
              <w:t>μένης εποπτείας (</w:t>
            </w:r>
            <w:r>
              <w:rPr>
                <w:rFonts w:ascii="Arial Narrow" w:hAnsi="Arial Narrow"/>
                <w:b/>
                <w:bCs/>
                <w:sz w:val="15"/>
                <w:szCs w:val="15"/>
                <w:lang w:val="en-GB"/>
              </w:rPr>
              <w:t>III</w:t>
            </w:r>
            <w:r w:rsidRPr="00CD5C1E">
              <w:rPr>
                <w:rFonts w:ascii="Arial Narrow" w:hAnsi="Arial Narrow"/>
                <w:b/>
                <w:bCs/>
                <w:sz w:val="15"/>
                <w:szCs w:val="15"/>
              </w:rPr>
              <w:t>-</w:t>
            </w:r>
            <w:r>
              <w:rPr>
                <w:rFonts w:ascii="Arial Narrow" w:hAnsi="Arial Narrow"/>
                <w:b/>
                <w:bCs/>
                <w:sz w:val="15"/>
                <w:szCs w:val="15"/>
                <w:lang w:val="en-GB"/>
              </w:rPr>
              <w:t>IV</w:t>
            </w:r>
            <w:r w:rsidRPr="00CD5C1E">
              <w:rPr>
                <w:rFonts w:ascii="Arial Narrow" w:hAnsi="Arial Narrow"/>
                <w:b/>
                <w:bCs/>
                <w:sz w:val="15"/>
                <w:szCs w:val="15"/>
              </w:rPr>
              <w:t>)</w:t>
            </w:r>
          </w:p>
        </w:tc>
        <w:tc>
          <w:tcPr>
            <w:tcW w:w="851"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4.288</w:t>
            </w:r>
          </w:p>
        </w:tc>
        <w:tc>
          <w:tcPr>
            <w:tcW w:w="708"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118</w:t>
            </w:r>
          </w:p>
        </w:tc>
        <w:tc>
          <w:tcPr>
            <w:tcW w:w="709" w:type="dxa"/>
            <w:tcBorders>
              <w:top w:val="nil"/>
              <w:left w:val="nil"/>
              <w:bottom w:val="nil"/>
              <w:right w:val="nil"/>
            </w:tcBorders>
            <w:shd w:val="clear" w:color="000000" w:fill="D8D8D8"/>
            <w:vAlign w:val="center"/>
            <w:hideMark/>
          </w:tcPr>
          <w:p w:rsidR="00407FBC" w:rsidRPr="00807265" w:rsidRDefault="00E87571" w:rsidP="00E2001F">
            <w:pPr>
              <w:ind w:right="170"/>
              <w:jc w:val="right"/>
              <w:rPr>
                <w:rFonts w:ascii="Arial Narrow" w:hAnsi="Arial Narrow" w:cs="Segoe UI"/>
                <w:b/>
                <w:bCs/>
                <w:sz w:val="15"/>
                <w:szCs w:val="15"/>
              </w:rPr>
            </w:pPr>
            <w:r>
              <w:rPr>
                <w:rFonts w:ascii="Arial Narrow" w:hAnsi="Arial Narrow" w:cs="Segoe UI"/>
                <w:b/>
                <w:bCs/>
                <w:sz w:val="15"/>
                <w:szCs w:val="15"/>
              </w:rPr>
              <w:t>8</w:t>
            </w:r>
            <w:r w:rsidR="00407FBC" w:rsidRPr="00807265">
              <w:rPr>
                <w:rFonts w:ascii="Arial Narrow" w:hAnsi="Arial Narrow" w:cs="Segoe UI"/>
                <w:b/>
                <w:bCs/>
                <w:sz w:val="15"/>
                <w:szCs w:val="15"/>
              </w:rPr>
              <w:t>85</w:t>
            </w:r>
          </w:p>
        </w:tc>
        <w:tc>
          <w:tcPr>
            <w:tcW w:w="776" w:type="dxa"/>
            <w:tcBorders>
              <w:top w:val="nil"/>
              <w:left w:val="nil"/>
              <w:bottom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876</w:t>
            </w:r>
          </w:p>
        </w:tc>
        <w:tc>
          <w:tcPr>
            <w:tcW w:w="708" w:type="dxa"/>
            <w:tcBorders>
              <w:top w:val="nil"/>
              <w:left w:val="nil"/>
              <w:bottom w:val="nil"/>
              <w:right w:val="single" w:sz="4" w:space="0" w:color="auto"/>
            </w:tcBorders>
            <w:shd w:val="clear" w:color="000000" w:fill="D8D8D8"/>
            <w:vAlign w:val="center"/>
            <w:hideMark/>
          </w:tcPr>
          <w:p w:rsidR="00407FBC" w:rsidRDefault="00407FBC" w:rsidP="00E87571">
            <w:pPr>
              <w:ind w:right="170"/>
              <w:jc w:val="right"/>
              <w:rPr>
                <w:rFonts w:ascii="Arial Narrow" w:hAnsi="Arial Narrow"/>
                <w:b/>
                <w:bCs/>
                <w:sz w:val="15"/>
                <w:szCs w:val="15"/>
              </w:rPr>
            </w:pPr>
            <w:r>
              <w:rPr>
                <w:rFonts w:ascii="Arial Narrow" w:hAnsi="Arial Narrow"/>
                <w:b/>
                <w:bCs/>
                <w:sz w:val="15"/>
                <w:szCs w:val="15"/>
              </w:rPr>
              <w:t>1.4</w:t>
            </w:r>
            <w:r w:rsidR="00E87571">
              <w:rPr>
                <w:rFonts w:ascii="Arial Narrow" w:hAnsi="Arial Narrow"/>
                <w:b/>
                <w:bCs/>
                <w:sz w:val="15"/>
                <w:szCs w:val="15"/>
              </w:rPr>
              <w:t>4</w:t>
            </w:r>
            <w:r>
              <w:rPr>
                <w:rFonts w:ascii="Arial Narrow" w:hAnsi="Arial Narrow"/>
                <w:b/>
                <w:bCs/>
                <w:sz w:val="15"/>
                <w:szCs w:val="15"/>
              </w:rPr>
              <w:t>3</w:t>
            </w:r>
          </w:p>
        </w:tc>
      </w:tr>
      <w:tr w:rsidR="00407FBC" w:rsidRPr="004F40E8" w:rsidTr="00407FBC">
        <w:trPr>
          <w:trHeight w:val="181"/>
        </w:trPr>
        <w:tc>
          <w:tcPr>
            <w:tcW w:w="320" w:type="dxa"/>
            <w:tcBorders>
              <w:top w:val="nil"/>
              <w:left w:val="single" w:sz="4" w:space="0" w:color="auto"/>
              <w:right w:val="nil"/>
            </w:tcBorders>
            <w:shd w:val="clear" w:color="000000" w:fill="D8D8D8"/>
            <w:hideMark/>
          </w:tcPr>
          <w:p w:rsidR="00407FBC" w:rsidRPr="004F40E8" w:rsidRDefault="00407FBC" w:rsidP="00E2001F">
            <w:pPr>
              <w:jc w:val="center"/>
              <w:rPr>
                <w:rFonts w:ascii="Arial Narrow" w:hAnsi="Arial Narrow"/>
                <w:b/>
                <w:bCs/>
                <w:sz w:val="15"/>
                <w:szCs w:val="15"/>
              </w:rPr>
            </w:pPr>
          </w:p>
        </w:tc>
        <w:tc>
          <w:tcPr>
            <w:tcW w:w="4992" w:type="dxa"/>
            <w:tcBorders>
              <w:top w:val="nil"/>
              <w:left w:val="nil"/>
              <w:right w:val="nil"/>
            </w:tcBorders>
            <w:shd w:val="clear" w:color="000000" w:fill="D8D8D8"/>
            <w:vAlign w:val="center"/>
            <w:hideMark/>
          </w:tcPr>
          <w:p w:rsidR="00407FBC" w:rsidRPr="004F40E8" w:rsidRDefault="00407FBC" w:rsidP="00E2001F">
            <w:pPr>
              <w:rPr>
                <w:rFonts w:ascii="Arial Narrow" w:hAnsi="Arial Narrow"/>
                <w:b/>
                <w:bCs/>
                <w:sz w:val="15"/>
                <w:szCs w:val="15"/>
              </w:rPr>
            </w:pPr>
            <w:r w:rsidRPr="004F40E8">
              <w:rPr>
                <w:rFonts w:ascii="Arial Narrow" w:hAnsi="Arial Narrow"/>
                <w:b/>
                <w:bCs/>
                <w:sz w:val="15"/>
                <w:szCs w:val="15"/>
              </w:rPr>
              <w:t>% ΑΕΠ</w:t>
            </w:r>
          </w:p>
        </w:tc>
        <w:tc>
          <w:tcPr>
            <w:tcW w:w="851" w:type="dxa"/>
            <w:tcBorders>
              <w:top w:val="nil"/>
              <w:left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2,38%</w:t>
            </w:r>
          </w:p>
        </w:tc>
        <w:tc>
          <w:tcPr>
            <w:tcW w:w="708" w:type="dxa"/>
            <w:tcBorders>
              <w:top w:val="nil"/>
              <w:left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0,06%</w:t>
            </w:r>
          </w:p>
        </w:tc>
        <w:tc>
          <w:tcPr>
            <w:tcW w:w="709" w:type="dxa"/>
            <w:tcBorders>
              <w:top w:val="nil"/>
              <w:left w:val="nil"/>
              <w:right w:val="nil"/>
            </w:tcBorders>
            <w:shd w:val="clear" w:color="000000" w:fill="D8D8D8"/>
            <w:vAlign w:val="center"/>
            <w:hideMark/>
          </w:tcPr>
          <w:p w:rsidR="00407FBC" w:rsidRPr="00807265" w:rsidRDefault="00E87571" w:rsidP="00E2001F">
            <w:pPr>
              <w:ind w:right="170"/>
              <w:jc w:val="right"/>
              <w:rPr>
                <w:rFonts w:ascii="Arial Narrow" w:hAnsi="Arial Narrow" w:cs="Segoe UI"/>
                <w:b/>
                <w:bCs/>
                <w:sz w:val="15"/>
                <w:szCs w:val="15"/>
              </w:rPr>
            </w:pPr>
            <w:r>
              <w:rPr>
                <w:rFonts w:ascii="Arial Narrow" w:hAnsi="Arial Narrow" w:cs="Segoe UI"/>
                <w:b/>
                <w:bCs/>
                <w:sz w:val="15"/>
                <w:szCs w:val="15"/>
              </w:rPr>
              <w:t>0,48</w:t>
            </w:r>
            <w:r w:rsidR="00407FBC" w:rsidRPr="00807265">
              <w:rPr>
                <w:rFonts w:ascii="Arial Narrow" w:hAnsi="Arial Narrow" w:cs="Segoe UI"/>
                <w:b/>
                <w:bCs/>
                <w:sz w:val="15"/>
                <w:szCs w:val="15"/>
              </w:rPr>
              <w:t>%</w:t>
            </w:r>
          </w:p>
        </w:tc>
        <w:tc>
          <w:tcPr>
            <w:tcW w:w="776" w:type="dxa"/>
            <w:tcBorders>
              <w:top w:val="nil"/>
              <w:left w:val="nil"/>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0,46%</w:t>
            </w:r>
          </w:p>
        </w:tc>
        <w:tc>
          <w:tcPr>
            <w:tcW w:w="708" w:type="dxa"/>
            <w:tcBorders>
              <w:top w:val="nil"/>
              <w:left w:val="nil"/>
              <w:right w:val="single" w:sz="4" w:space="0" w:color="auto"/>
            </w:tcBorders>
            <w:shd w:val="clear" w:color="000000" w:fill="D8D8D8"/>
            <w:vAlign w:val="center"/>
            <w:hideMark/>
          </w:tcPr>
          <w:p w:rsidR="00407FBC" w:rsidRDefault="00E87571" w:rsidP="00407FBC">
            <w:pPr>
              <w:ind w:right="170"/>
              <w:jc w:val="right"/>
              <w:rPr>
                <w:rFonts w:ascii="Arial Narrow" w:hAnsi="Arial Narrow"/>
                <w:b/>
                <w:bCs/>
                <w:sz w:val="15"/>
                <w:szCs w:val="15"/>
              </w:rPr>
            </w:pPr>
            <w:r>
              <w:rPr>
                <w:rFonts w:ascii="Arial Narrow" w:hAnsi="Arial Narrow"/>
                <w:b/>
                <w:bCs/>
                <w:sz w:val="15"/>
                <w:szCs w:val="15"/>
              </w:rPr>
              <w:t>0,75</w:t>
            </w:r>
            <w:r w:rsidR="00407FBC">
              <w:rPr>
                <w:rFonts w:ascii="Arial Narrow" w:hAnsi="Arial Narrow"/>
                <w:b/>
                <w:bCs/>
                <w:sz w:val="15"/>
                <w:szCs w:val="15"/>
              </w:rPr>
              <w:t>%</w:t>
            </w:r>
          </w:p>
        </w:tc>
      </w:tr>
      <w:tr w:rsidR="00407FBC" w:rsidRPr="004F40E8" w:rsidTr="00407FBC">
        <w:trPr>
          <w:trHeight w:val="181"/>
        </w:trPr>
        <w:tc>
          <w:tcPr>
            <w:tcW w:w="320" w:type="dxa"/>
            <w:tcBorders>
              <w:top w:val="nil"/>
              <w:left w:val="single" w:sz="4" w:space="0" w:color="auto"/>
              <w:right w:val="nil"/>
            </w:tcBorders>
            <w:shd w:val="clear" w:color="000000" w:fill="FFFFFF"/>
            <w:vAlign w:val="center"/>
            <w:hideMark/>
          </w:tcPr>
          <w:p w:rsidR="00407FBC" w:rsidRPr="004F40E8" w:rsidRDefault="00407FBC" w:rsidP="00E2001F">
            <w:pPr>
              <w:jc w:val="center"/>
              <w:rPr>
                <w:rFonts w:ascii="Arial Narrow" w:hAnsi="Arial Narrow"/>
                <w:b/>
                <w:bCs/>
                <w:color w:val="000000"/>
                <w:sz w:val="15"/>
                <w:szCs w:val="15"/>
              </w:rPr>
            </w:pPr>
          </w:p>
        </w:tc>
        <w:tc>
          <w:tcPr>
            <w:tcW w:w="4992" w:type="dxa"/>
            <w:tcBorders>
              <w:top w:val="nil"/>
              <w:left w:val="nil"/>
              <w:right w:val="nil"/>
            </w:tcBorders>
            <w:shd w:val="clear" w:color="000000" w:fill="FFFFFF"/>
            <w:vAlign w:val="center"/>
            <w:hideMark/>
          </w:tcPr>
          <w:p w:rsidR="00407FBC" w:rsidRPr="004F40E8" w:rsidRDefault="00407FBC" w:rsidP="00E2001F">
            <w:pPr>
              <w:rPr>
                <w:rFonts w:ascii="Arial Narrow" w:hAnsi="Arial Narrow"/>
                <w:sz w:val="15"/>
                <w:szCs w:val="15"/>
              </w:rPr>
            </w:pPr>
            <w:r w:rsidRPr="004F40E8">
              <w:rPr>
                <w:rFonts w:ascii="Arial Narrow" w:hAnsi="Arial Narrow"/>
                <w:sz w:val="15"/>
                <w:szCs w:val="15"/>
              </w:rPr>
              <w:t> </w:t>
            </w:r>
          </w:p>
        </w:tc>
        <w:tc>
          <w:tcPr>
            <w:tcW w:w="851" w:type="dxa"/>
            <w:tcBorders>
              <w:top w:val="nil"/>
              <w:left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08" w:type="dxa"/>
            <w:tcBorders>
              <w:top w:val="nil"/>
              <w:left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09" w:type="dxa"/>
            <w:tcBorders>
              <w:top w:val="nil"/>
              <w:left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76" w:type="dxa"/>
            <w:tcBorders>
              <w:top w:val="nil"/>
              <w:left w:val="nil"/>
              <w:right w:val="nil"/>
            </w:tcBorders>
            <w:shd w:val="clear" w:color="000000" w:fill="FFFFFF"/>
            <w:vAlign w:val="center"/>
            <w:hideMark/>
          </w:tcPr>
          <w:p w:rsidR="00407FBC" w:rsidRPr="00807265" w:rsidRDefault="00407FBC" w:rsidP="00E2001F">
            <w:pPr>
              <w:ind w:right="170"/>
              <w:jc w:val="right"/>
              <w:rPr>
                <w:rFonts w:ascii="Arial Narrow" w:hAnsi="Arial Narrow" w:cs="Segoe UI"/>
                <w:b/>
                <w:bCs/>
                <w:sz w:val="15"/>
                <w:szCs w:val="15"/>
              </w:rPr>
            </w:pPr>
          </w:p>
        </w:tc>
        <w:tc>
          <w:tcPr>
            <w:tcW w:w="708" w:type="dxa"/>
            <w:tcBorders>
              <w:top w:val="nil"/>
              <w:left w:val="nil"/>
              <w:right w:val="single" w:sz="4" w:space="0" w:color="auto"/>
            </w:tcBorders>
            <w:shd w:val="clear" w:color="000000" w:fill="FFFFFF"/>
            <w:vAlign w:val="center"/>
            <w:hideMark/>
          </w:tcPr>
          <w:p w:rsidR="00407FBC" w:rsidRDefault="00407FBC" w:rsidP="00407FBC">
            <w:pPr>
              <w:ind w:right="170"/>
              <w:jc w:val="right"/>
              <w:rPr>
                <w:rFonts w:ascii="Arial Narrow" w:hAnsi="Arial Narrow"/>
                <w:b/>
                <w:bCs/>
                <w:sz w:val="15"/>
                <w:szCs w:val="15"/>
              </w:rPr>
            </w:pPr>
          </w:p>
        </w:tc>
      </w:tr>
      <w:tr w:rsidR="00407FBC" w:rsidRPr="004F40E8" w:rsidTr="00407FBC">
        <w:trPr>
          <w:trHeight w:val="181"/>
        </w:trPr>
        <w:tc>
          <w:tcPr>
            <w:tcW w:w="320" w:type="dxa"/>
            <w:tcBorders>
              <w:left w:val="single" w:sz="4" w:space="0" w:color="auto"/>
              <w:bottom w:val="single" w:sz="4" w:space="0" w:color="auto"/>
              <w:right w:val="nil"/>
            </w:tcBorders>
            <w:shd w:val="clear" w:color="000000" w:fill="D8D8D8"/>
            <w:vAlign w:val="center"/>
            <w:hideMark/>
          </w:tcPr>
          <w:p w:rsidR="00407FBC" w:rsidRPr="004F40E8" w:rsidRDefault="00407FBC" w:rsidP="00E2001F">
            <w:pPr>
              <w:rPr>
                <w:rFonts w:ascii="Arial Narrow" w:hAnsi="Arial Narrow"/>
                <w:b/>
                <w:bCs/>
                <w:sz w:val="15"/>
                <w:szCs w:val="15"/>
              </w:rPr>
            </w:pPr>
            <w:r w:rsidRPr="004F40E8">
              <w:rPr>
                <w:rFonts w:ascii="Arial Narrow" w:hAnsi="Arial Narrow"/>
                <w:b/>
                <w:bCs/>
                <w:sz w:val="15"/>
                <w:szCs w:val="15"/>
              </w:rPr>
              <w:t> </w:t>
            </w:r>
          </w:p>
        </w:tc>
        <w:tc>
          <w:tcPr>
            <w:tcW w:w="4992" w:type="dxa"/>
            <w:tcBorders>
              <w:left w:val="nil"/>
              <w:bottom w:val="single" w:sz="4" w:space="0" w:color="auto"/>
              <w:right w:val="nil"/>
            </w:tcBorders>
            <w:shd w:val="clear" w:color="000000" w:fill="D8D8D8"/>
            <w:vAlign w:val="center"/>
            <w:hideMark/>
          </w:tcPr>
          <w:p w:rsidR="00407FBC" w:rsidRPr="004F40E8" w:rsidRDefault="00407FBC" w:rsidP="00E2001F">
            <w:pPr>
              <w:rPr>
                <w:rFonts w:ascii="Arial Narrow" w:hAnsi="Arial Narrow"/>
                <w:b/>
                <w:bCs/>
                <w:sz w:val="15"/>
                <w:szCs w:val="15"/>
              </w:rPr>
            </w:pPr>
            <w:r w:rsidRPr="004F40E8">
              <w:rPr>
                <w:rFonts w:ascii="Arial Narrow" w:hAnsi="Arial Narrow"/>
                <w:b/>
                <w:bCs/>
                <w:sz w:val="15"/>
                <w:szCs w:val="15"/>
              </w:rPr>
              <w:t>ΑΕΠ</w:t>
            </w:r>
          </w:p>
        </w:tc>
        <w:tc>
          <w:tcPr>
            <w:tcW w:w="851" w:type="dxa"/>
            <w:tcBorders>
              <w:left w:val="nil"/>
              <w:bottom w:val="single" w:sz="4" w:space="0" w:color="auto"/>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180.218</w:t>
            </w:r>
          </w:p>
        </w:tc>
        <w:tc>
          <w:tcPr>
            <w:tcW w:w="708" w:type="dxa"/>
            <w:tcBorders>
              <w:left w:val="nil"/>
              <w:bottom w:val="single" w:sz="4" w:space="0" w:color="auto"/>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182.959</w:t>
            </w:r>
          </w:p>
        </w:tc>
        <w:tc>
          <w:tcPr>
            <w:tcW w:w="709" w:type="dxa"/>
            <w:tcBorders>
              <w:left w:val="nil"/>
              <w:bottom w:val="single" w:sz="4" w:space="0" w:color="auto"/>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185.658</w:t>
            </w:r>
          </w:p>
        </w:tc>
        <w:tc>
          <w:tcPr>
            <w:tcW w:w="776" w:type="dxa"/>
            <w:tcBorders>
              <w:left w:val="nil"/>
              <w:bottom w:val="single" w:sz="4" w:space="0" w:color="auto"/>
              <w:right w:val="nil"/>
            </w:tcBorders>
            <w:shd w:val="clear" w:color="000000" w:fill="D8D8D8"/>
            <w:vAlign w:val="center"/>
            <w:hideMark/>
          </w:tcPr>
          <w:p w:rsidR="00407FBC" w:rsidRPr="00807265" w:rsidRDefault="00407FBC" w:rsidP="00E2001F">
            <w:pPr>
              <w:ind w:right="170"/>
              <w:jc w:val="right"/>
              <w:rPr>
                <w:rFonts w:ascii="Arial Narrow" w:hAnsi="Arial Narrow" w:cs="Segoe UI"/>
                <w:b/>
                <w:bCs/>
                <w:sz w:val="15"/>
                <w:szCs w:val="15"/>
              </w:rPr>
            </w:pPr>
            <w:r w:rsidRPr="00807265">
              <w:rPr>
                <w:rFonts w:ascii="Arial Narrow" w:hAnsi="Arial Narrow" w:cs="Segoe UI"/>
                <w:b/>
                <w:bCs/>
                <w:sz w:val="15"/>
                <w:szCs w:val="15"/>
              </w:rPr>
              <w:t>189.743</w:t>
            </w:r>
          </w:p>
        </w:tc>
        <w:tc>
          <w:tcPr>
            <w:tcW w:w="708" w:type="dxa"/>
            <w:tcBorders>
              <w:left w:val="nil"/>
              <w:bottom w:val="single" w:sz="4" w:space="0" w:color="auto"/>
              <w:right w:val="single" w:sz="4" w:space="0" w:color="auto"/>
            </w:tcBorders>
            <w:shd w:val="clear" w:color="000000" w:fill="D8D8D8"/>
            <w:vAlign w:val="center"/>
            <w:hideMark/>
          </w:tcPr>
          <w:p w:rsidR="00407FBC" w:rsidRDefault="00407FBC" w:rsidP="00407FBC">
            <w:pPr>
              <w:ind w:right="170"/>
              <w:jc w:val="right"/>
              <w:rPr>
                <w:rFonts w:ascii="Arial Narrow" w:hAnsi="Arial Narrow"/>
                <w:b/>
                <w:bCs/>
                <w:sz w:val="15"/>
                <w:szCs w:val="15"/>
              </w:rPr>
            </w:pPr>
            <w:r>
              <w:rPr>
                <w:rFonts w:ascii="Arial Narrow" w:hAnsi="Arial Narrow"/>
                <w:b/>
                <w:bCs/>
                <w:sz w:val="15"/>
                <w:szCs w:val="15"/>
              </w:rPr>
              <w:t>192.749</w:t>
            </w:r>
          </w:p>
        </w:tc>
      </w:tr>
    </w:tbl>
    <w:p w:rsidR="001E7282" w:rsidRPr="00FC14E2" w:rsidRDefault="001E7282" w:rsidP="001E7282">
      <w:pPr>
        <w:ind w:left="284" w:right="281" w:hanging="142"/>
        <w:rPr>
          <w:rFonts w:ascii="Arial Narrow" w:hAnsi="Arial Narrow"/>
          <w:sz w:val="15"/>
          <w:szCs w:val="15"/>
        </w:rPr>
      </w:pPr>
      <w:r w:rsidRPr="00FC14E2">
        <w:rPr>
          <w:rFonts w:ascii="Arial Narrow" w:hAnsi="Arial Narrow"/>
          <w:sz w:val="15"/>
          <w:szCs w:val="15"/>
          <w:vertAlign w:val="superscript"/>
        </w:rPr>
        <w:t>1</w:t>
      </w:r>
      <w:r w:rsidRPr="00FC14E2">
        <w:rPr>
          <w:rFonts w:ascii="Arial Narrow" w:hAnsi="Arial Narrow"/>
          <w:sz w:val="15"/>
          <w:szCs w:val="15"/>
          <w:vertAlign w:val="superscript"/>
        </w:rPr>
        <w:tab/>
      </w:r>
      <w:r w:rsidRPr="00FC14E2">
        <w:rPr>
          <w:rFonts w:ascii="Arial Narrow" w:hAnsi="Arial Narrow"/>
          <w:sz w:val="15"/>
          <w:szCs w:val="15"/>
        </w:rPr>
        <w:t>Η Σύμβαση Χρηματοδοτικής Διευκόλυνσης ήταν σε ισχύ έως τις 20/8/2018. Από τις 21/8/2018 ισχύουν οι όροι της Ενισχυμένης Εποπτείας.</w:t>
      </w:r>
    </w:p>
    <w:p w:rsidR="001E7282" w:rsidRDefault="001E7282" w:rsidP="001E7282">
      <w:pPr>
        <w:contextualSpacing/>
        <w:jc w:val="both"/>
        <w:rPr>
          <w:szCs w:val="22"/>
        </w:rPr>
      </w:pPr>
    </w:p>
    <w:p w:rsidR="008F17F1" w:rsidRPr="008A4C98" w:rsidRDefault="008F17F1" w:rsidP="001E7282">
      <w:pPr>
        <w:contextualSpacing/>
        <w:jc w:val="both"/>
        <w:rPr>
          <w:szCs w:val="22"/>
        </w:rPr>
      </w:pPr>
    </w:p>
    <w:p w:rsidR="00316288" w:rsidRDefault="00316288" w:rsidP="00AF0B99">
      <w:pPr>
        <w:jc w:val="both"/>
        <w:rPr>
          <w:sz w:val="22"/>
          <w:szCs w:val="22"/>
        </w:rPr>
      </w:pPr>
    </w:p>
    <w:sectPr w:rsidR="00316288" w:rsidSect="00ED4BC4">
      <w:headerReference w:type="even" r:id="rId8"/>
      <w:headerReference w:type="default" r:id="rId9"/>
      <w:footerReference w:type="even" r:id="rId10"/>
      <w:footerReference w:type="default" r:id="rId11"/>
      <w:pgSz w:w="11906" w:h="16838" w:code="9"/>
      <w:pgMar w:top="1418" w:right="1247" w:bottom="1418" w:left="1588"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83F" w:rsidRDefault="00C5783F">
      <w:r>
        <w:separator/>
      </w:r>
    </w:p>
  </w:endnote>
  <w:endnote w:type="continuationSeparator" w:id="0">
    <w:p w:rsidR="00C5783F" w:rsidRDefault="00C578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BE" w:rsidRPr="009A2CF7" w:rsidRDefault="00815879" w:rsidP="00F85CFF">
    <w:pPr>
      <w:pStyle w:val="a4"/>
      <w:jc w:val="both"/>
      <w:rPr>
        <w:color w:val="333333"/>
      </w:rPr>
    </w:pPr>
    <w:r w:rsidRPr="00715F2C">
      <w:rPr>
        <w:rStyle w:val="a5"/>
        <w:b/>
        <w:sz w:val="28"/>
      </w:rPr>
      <w:fldChar w:fldCharType="begin"/>
    </w:r>
    <w:r w:rsidR="00D36BBE" w:rsidRPr="00715F2C">
      <w:rPr>
        <w:rStyle w:val="a5"/>
        <w:b/>
        <w:sz w:val="28"/>
      </w:rPr>
      <w:instrText xml:space="preserve"> PAGE </w:instrText>
    </w:r>
    <w:r w:rsidRPr="00715F2C">
      <w:rPr>
        <w:rStyle w:val="a5"/>
        <w:b/>
        <w:sz w:val="28"/>
      </w:rPr>
      <w:fldChar w:fldCharType="separate"/>
    </w:r>
    <w:r w:rsidR="002D4976">
      <w:rPr>
        <w:rStyle w:val="a5"/>
        <w:b/>
        <w:noProof/>
        <w:sz w:val="28"/>
      </w:rPr>
      <w:t>36</w:t>
    </w:r>
    <w:r w:rsidRPr="00715F2C">
      <w:rPr>
        <w:rStyle w:val="a5"/>
        <w:b/>
        <w:sz w:val="28"/>
      </w:rPr>
      <w:fldChar w:fldCharType="end"/>
    </w:r>
    <w:r w:rsidR="00D36BBE">
      <w:rPr>
        <w:rStyle w:val="a5"/>
        <w:b/>
        <w:color w:val="000080"/>
        <w:sz w:val="28"/>
      </w:rPr>
      <w:t xml:space="preserve">  </w:t>
    </w:r>
    <w:r w:rsidR="00D36BBE">
      <w:rPr>
        <w:rFonts w:ascii="Arial Narrow" w:hAnsi="Arial Narrow"/>
        <w:color w:val="333333"/>
        <w:sz w:val="22"/>
      </w:rPr>
      <w:t>ΚΡΑΤΙΚΟΣ ΠΡΟΫΠΟΛΟΓΙΣΜΟΣ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BE" w:rsidRPr="00D40E4A" w:rsidRDefault="00D36BBE" w:rsidP="00D40E4A">
    <w:pPr>
      <w:pStyle w:val="a4"/>
      <w:jc w:val="right"/>
      <w:rPr>
        <w:rFonts w:ascii="Arial Narrow" w:hAnsi="Arial Narrow"/>
        <w:sz w:val="22"/>
      </w:rPr>
    </w:pPr>
    <w:r>
      <w:rPr>
        <w:rFonts w:ascii="Arial Narrow" w:hAnsi="Arial Narrow"/>
        <w:color w:val="333333"/>
        <w:sz w:val="22"/>
      </w:rPr>
      <w:t>ΚΡΑΤΙΚΟΣ ΠΡΟΫΠΟΛΟΓΙΣΜΟΣ 2019</w:t>
    </w:r>
    <w:r w:rsidRPr="008857CA">
      <w:rPr>
        <w:rFonts w:ascii="Arial Narrow" w:hAnsi="Arial Narrow"/>
        <w:color w:val="333333"/>
        <w:sz w:val="22"/>
      </w:rPr>
      <w:t xml:space="preserve">  </w:t>
    </w:r>
    <w:r w:rsidR="00815879" w:rsidRPr="00715F2C">
      <w:rPr>
        <w:rStyle w:val="a5"/>
        <w:b/>
        <w:sz w:val="28"/>
      </w:rPr>
      <w:fldChar w:fldCharType="begin"/>
    </w:r>
    <w:r w:rsidRPr="00715F2C">
      <w:rPr>
        <w:rStyle w:val="a5"/>
        <w:b/>
        <w:sz w:val="28"/>
      </w:rPr>
      <w:instrText xml:space="preserve"> PAGE </w:instrText>
    </w:r>
    <w:r w:rsidR="00815879" w:rsidRPr="00715F2C">
      <w:rPr>
        <w:rStyle w:val="a5"/>
        <w:b/>
        <w:sz w:val="28"/>
      </w:rPr>
      <w:fldChar w:fldCharType="separate"/>
    </w:r>
    <w:r w:rsidR="002D4976">
      <w:rPr>
        <w:rStyle w:val="a5"/>
        <w:b/>
        <w:noProof/>
        <w:sz w:val="28"/>
      </w:rPr>
      <w:t>35</w:t>
    </w:r>
    <w:r w:rsidR="00815879" w:rsidRPr="00715F2C">
      <w:rPr>
        <w:rStyle w:val="a5"/>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83F" w:rsidRDefault="00C5783F">
      <w:r>
        <w:separator/>
      </w:r>
    </w:p>
  </w:footnote>
  <w:footnote w:type="continuationSeparator" w:id="0">
    <w:p w:rsidR="00C5783F" w:rsidRDefault="00C57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BE" w:rsidRPr="00D40E4A" w:rsidRDefault="00D36BBE" w:rsidP="00D40E4A">
    <w:pPr>
      <w:pStyle w:val="a3"/>
      <w:jc w:val="both"/>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Pr>
        <w:rFonts w:ascii="Arial Narrow" w:hAnsi="Arial Narrow"/>
        <w:b/>
        <w:color w:val="808080"/>
        <w:sz w:val="22"/>
      </w:rPr>
      <w:t xml:space="preserve">ΚΕΦΑΛΑΙΟ </w:t>
    </w:r>
    <w:r>
      <w:rPr>
        <w:rFonts w:ascii="Arial Narrow" w:hAnsi="Arial Narrow"/>
        <w:b/>
        <w:color w:val="808080"/>
        <w:sz w:val="22"/>
        <w:lang w:val="en-US"/>
      </w:rPr>
      <w:t>2</w:t>
    </w:r>
    <w:r w:rsidRPr="00D40E4A">
      <w:rPr>
        <w:rFonts w:ascii="Arial Narrow" w:hAnsi="Arial Narrow"/>
        <w:b/>
        <w:color w:val="808080"/>
        <w:sz w:val="22"/>
      </w:rPr>
      <w:t xml:space="preserve">  </w:t>
    </w:r>
  </w:p>
  <w:p w:rsidR="00D36BBE" w:rsidRDefault="00D36B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BE" w:rsidRPr="00D40E4A" w:rsidRDefault="00D36BBE" w:rsidP="00D40E4A">
    <w:pPr>
      <w:pStyle w:val="a3"/>
      <w:jc w:val="right"/>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sidRPr="00D40E4A">
      <w:rPr>
        <w:rFonts w:ascii="Arial Narrow" w:hAnsi="Arial Narrow"/>
        <w:b/>
        <w:color w:val="808080"/>
        <w:sz w:val="22"/>
      </w:rPr>
      <w:t xml:space="preserve">ΚΕΦΑΛΑΙΟ </w:t>
    </w:r>
    <w:r>
      <w:rPr>
        <w:rFonts w:ascii="Arial Narrow" w:hAnsi="Arial Narrow"/>
        <w:b/>
        <w:color w:val="808080"/>
        <w:sz w:val="22"/>
        <w:lang w:val="en-US"/>
      </w:rPr>
      <w:t>2</w:t>
    </w:r>
    <w:r w:rsidRPr="00D40E4A">
      <w:rPr>
        <w:rFonts w:ascii="Arial Narrow" w:hAnsi="Arial Narrow"/>
        <w:b/>
        <w:color w:val="808080"/>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41B"/>
    <w:multiLevelType w:val="hybridMultilevel"/>
    <w:tmpl w:val="CCB255A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19528A"/>
    <w:multiLevelType w:val="hybridMultilevel"/>
    <w:tmpl w:val="11F8A8A6"/>
    <w:lvl w:ilvl="0" w:tplc="DA5A451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BF02CA"/>
    <w:multiLevelType w:val="hybridMultilevel"/>
    <w:tmpl w:val="44606F76"/>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
    <w:nsid w:val="073F32CF"/>
    <w:multiLevelType w:val="hybridMultilevel"/>
    <w:tmpl w:val="CCB4B4B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C27963"/>
    <w:multiLevelType w:val="hybridMultilevel"/>
    <w:tmpl w:val="2AA2E7C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35478C3"/>
    <w:multiLevelType w:val="hybridMultilevel"/>
    <w:tmpl w:val="2DBCDE1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AB29E9"/>
    <w:multiLevelType w:val="hybridMultilevel"/>
    <w:tmpl w:val="D42EA3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0B14125"/>
    <w:multiLevelType w:val="hybridMultilevel"/>
    <w:tmpl w:val="B254C044"/>
    <w:lvl w:ilvl="0" w:tplc="A6E8A16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5F7739B"/>
    <w:multiLevelType w:val="hybridMultilevel"/>
    <w:tmpl w:val="B336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AAC168F"/>
    <w:multiLevelType w:val="multilevel"/>
    <w:tmpl w:val="7D8618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E515CEF"/>
    <w:multiLevelType w:val="hybridMultilevel"/>
    <w:tmpl w:val="ECF4F8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24A53A7"/>
    <w:multiLevelType w:val="hybridMultilevel"/>
    <w:tmpl w:val="8766F45E"/>
    <w:lvl w:ilvl="0" w:tplc="1864268E">
      <w:numFmt w:val="bullet"/>
      <w:lvlText w:val="-"/>
      <w:lvlJc w:val="left"/>
      <w:pPr>
        <w:ind w:left="720" w:hanging="360"/>
      </w:pPr>
      <w:rPr>
        <w:rFonts w:ascii="Arial" w:eastAsia="Times New Roman" w:hAnsi="Arial" w:cs="Aria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36D7081"/>
    <w:multiLevelType w:val="hybridMultilevel"/>
    <w:tmpl w:val="B5EA4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5A929F7"/>
    <w:multiLevelType w:val="hybridMultilevel"/>
    <w:tmpl w:val="649885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7391A8B"/>
    <w:multiLevelType w:val="hybridMultilevel"/>
    <w:tmpl w:val="E610BB3E"/>
    <w:lvl w:ilvl="0" w:tplc="5E8ECB4A">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A613326"/>
    <w:multiLevelType w:val="hybridMultilevel"/>
    <w:tmpl w:val="F8BAC40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2802E50"/>
    <w:multiLevelType w:val="hybridMultilevel"/>
    <w:tmpl w:val="D35E71F0"/>
    <w:lvl w:ilvl="0" w:tplc="04090001">
      <w:start w:val="1"/>
      <w:numFmt w:val="bullet"/>
      <w:lvlText w:val=""/>
      <w:lvlJc w:val="left"/>
      <w:pPr>
        <w:tabs>
          <w:tab w:val="num" w:pos="644"/>
        </w:tabs>
        <w:ind w:left="644"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1440"/>
        </w:tabs>
        <w:ind w:left="144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552650D"/>
    <w:multiLevelType w:val="hybridMultilevel"/>
    <w:tmpl w:val="E1225B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59A3843"/>
    <w:multiLevelType w:val="hybridMultilevel"/>
    <w:tmpl w:val="1354CCEE"/>
    <w:lvl w:ilvl="0" w:tplc="A5AC56D2">
      <w:start w:val="1"/>
      <w:numFmt w:val="decimal"/>
      <w:lvlText w:val="(%1)"/>
      <w:lvlJc w:val="left"/>
      <w:pPr>
        <w:ind w:left="435" w:hanging="43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BA06136"/>
    <w:multiLevelType w:val="hybridMultilevel"/>
    <w:tmpl w:val="53428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C915DE4"/>
    <w:multiLevelType w:val="multilevel"/>
    <w:tmpl w:val="927C2D6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E047EB0"/>
    <w:multiLevelType w:val="hybridMultilevel"/>
    <w:tmpl w:val="13389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F1024AD"/>
    <w:multiLevelType w:val="hybridMultilevel"/>
    <w:tmpl w:val="73004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A9C421B"/>
    <w:multiLevelType w:val="hybridMultilevel"/>
    <w:tmpl w:val="3034A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AF46304"/>
    <w:multiLevelType w:val="hybridMultilevel"/>
    <w:tmpl w:val="A880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796290"/>
    <w:multiLevelType w:val="hybridMultilevel"/>
    <w:tmpl w:val="0FAA7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4216A73"/>
    <w:multiLevelType w:val="hybridMultilevel"/>
    <w:tmpl w:val="27EAC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B74FCD"/>
    <w:multiLevelType w:val="hybridMultilevel"/>
    <w:tmpl w:val="648A6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B4B3D8C"/>
    <w:multiLevelType w:val="hybridMultilevel"/>
    <w:tmpl w:val="C7EC279A"/>
    <w:lvl w:ilvl="0" w:tplc="04080009">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9">
    <w:nsid w:val="7E2E01D6"/>
    <w:multiLevelType w:val="hybridMultilevel"/>
    <w:tmpl w:val="267234E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0">
    <w:nsid w:val="7E3B74D1"/>
    <w:multiLevelType w:val="hybridMultilevel"/>
    <w:tmpl w:val="1354CCEE"/>
    <w:lvl w:ilvl="0" w:tplc="A5AC56D2">
      <w:start w:val="1"/>
      <w:numFmt w:val="decimal"/>
      <w:lvlText w:val="(%1)"/>
      <w:lvlJc w:val="left"/>
      <w:pPr>
        <w:ind w:left="1428" w:hanging="435"/>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num w:numId="1">
    <w:abstractNumId w:val="24"/>
  </w:num>
  <w:num w:numId="2">
    <w:abstractNumId w:val="22"/>
  </w:num>
  <w:num w:numId="3">
    <w:abstractNumId w:val="16"/>
  </w:num>
  <w:num w:numId="4">
    <w:abstractNumId w:val="25"/>
  </w:num>
  <w:num w:numId="5">
    <w:abstractNumId w:val="29"/>
  </w:num>
  <w:num w:numId="6">
    <w:abstractNumId w:val="13"/>
  </w:num>
  <w:num w:numId="7">
    <w:abstractNumId w:val="26"/>
  </w:num>
  <w:num w:numId="8">
    <w:abstractNumId w:val="30"/>
  </w:num>
  <w:num w:numId="9">
    <w:abstractNumId w:val="12"/>
  </w:num>
  <w:num w:numId="10">
    <w:abstractNumId w:val="11"/>
  </w:num>
  <w:num w:numId="11">
    <w:abstractNumId w:val="1"/>
  </w:num>
  <w:num w:numId="12">
    <w:abstractNumId w:val="17"/>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9"/>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0"/>
  </w:num>
  <w:num w:numId="20">
    <w:abstractNumId w:val="3"/>
  </w:num>
  <w:num w:numId="21">
    <w:abstractNumId w:val="6"/>
  </w:num>
  <w:num w:numId="22">
    <w:abstractNumId w:val="27"/>
  </w:num>
  <w:num w:numId="23">
    <w:abstractNumId w:val="8"/>
  </w:num>
  <w:num w:numId="24">
    <w:abstractNumId w:val="15"/>
  </w:num>
  <w:num w:numId="25">
    <w:abstractNumId w:val="14"/>
  </w:num>
  <w:num w:numId="26">
    <w:abstractNumId w:val="20"/>
  </w:num>
  <w:num w:numId="27">
    <w:abstractNumId w:val="28"/>
  </w:num>
  <w:num w:numId="28">
    <w:abstractNumId w:val="5"/>
  </w:num>
  <w:num w:numId="29">
    <w:abstractNumId w:val="4"/>
  </w:num>
  <w:num w:numId="30">
    <w:abstractNumId w:val="18"/>
  </w:num>
  <w:num w:numId="31">
    <w:abstractNumId w:val="9"/>
  </w:num>
  <w:num w:numId="32">
    <w:abstractNumId w:val="10"/>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onysis Mouzakis">
    <w15:presenceInfo w15:providerId="AD" w15:userId="S-1-5-21-506546393-3255317081-1193680798-1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mirrorMargins/>
  <w:attachedTemplate r:id="rId1"/>
  <w:stylePaneFormatFilter w:val="3F01"/>
  <w:defaultTabStop w:val="720"/>
  <w:autoHyphenation/>
  <w:hyphenationZone w:val="284"/>
  <w:evenAndOddHeaders/>
  <w:noPunctuationKerning/>
  <w:characterSpacingControl w:val="doNotCompress"/>
  <w:footnotePr>
    <w:footnote w:id="-1"/>
    <w:footnote w:id="0"/>
  </w:footnotePr>
  <w:endnotePr>
    <w:endnote w:id="-1"/>
    <w:endnote w:id="0"/>
  </w:endnotePr>
  <w:compat/>
  <w:rsids>
    <w:rsidRoot w:val="00D40E4A"/>
    <w:rsid w:val="000004AC"/>
    <w:rsid w:val="00000FFB"/>
    <w:rsid w:val="00003339"/>
    <w:rsid w:val="000039B8"/>
    <w:rsid w:val="000107A3"/>
    <w:rsid w:val="00010A99"/>
    <w:rsid w:val="000122B0"/>
    <w:rsid w:val="00012851"/>
    <w:rsid w:val="0001554D"/>
    <w:rsid w:val="0001593B"/>
    <w:rsid w:val="00015BEA"/>
    <w:rsid w:val="00015D0B"/>
    <w:rsid w:val="00015F55"/>
    <w:rsid w:val="00016192"/>
    <w:rsid w:val="00016990"/>
    <w:rsid w:val="000179AF"/>
    <w:rsid w:val="00022012"/>
    <w:rsid w:val="00023B2A"/>
    <w:rsid w:val="0002413E"/>
    <w:rsid w:val="00024267"/>
    <w:rsid w:val="00026B5F"/>
    <w:rsid w:val="00026EF0"/>
    <w:rsid w:val="000302A8"/>
    <w:rsid w:val="00031CB7"/>
    <w:rsid w:val="00032F3C"/>
    <w:rsid w:val="00032FBA"/>
    <w:rsid w:val="00035398"/>
    <w:rsid w:val="00037206"/>
    <w:rsid w:val="00037608"/>
    <w:rsid w:val="00037944"/>
    <w:rsid w:val="00037CF5"/>
    <w:rsid w:val="00040F85"/>
    <w:rsid w:val="00042730"/>
    <w:rsid w:val="000453DA"/>
    <w:rsid w:val="0004664D"/>
    <w:rsid w:val="00047271"/>
    <w:rsid w:val="00047FBE"/>
    <w:rsid w:val="000519B2"/>
    <w:rsid w:val="00051CBE"/>
    <w:rsid w:val="00051FCC"/>
    <w:rsid w:val="00053C6C"/>
    <w:rsid w:val="00053FC1"/>
    <w:rsid w:val="00054969"/>
    <w:rsid w:val="000554C7"/>
    <w:rsid w:val="00057C99"/>
    <w:rsid w:val="000604B7"/>
    <w:rsid w:val="00060655"/>
    <w:rsid w:val="00060EFA"/>
    <w:rsid w:val="00063239"/>
    <w:rsid w:val="00063F39"/>
    <w:rsid w:val="00064EF9"/>
    <w:rsid w:val="00066606"/>
    <w:rsid w:val="00067286"/>
    <w:rsid w:val="00067DD1"/>
    <w:rsid w:val="0007009A"/>
    <w:rsid w:val="00072567"/>
    <w:rsid w:val="00073D02"/>
    <w:rsid w:val="000749A7"/>
    <w:rsid w:val="00080FAA"/>
    <w:rsid w:val="00083359"/>
    <w:rsid w:val="000834E3"/>
    <w:rsid w:val="00083ABC"/>
    <w:rsid w:val="000843A1"/>
    <w:rsid w:val="000852A8"/>
    <w:rsid w:val="00085BD5"/>
    <w:rsid w:val="00086D01"/>
    <w:rsid w:val="00087EB9"/>
    <w:rsid w:val="000906BC"/>
    <w:rsid w:val="00090936"/>
    <w:rsid w:val="00090F04"/>
    <w:rsid w:val="00091F40"/>
    <w:rsid w:val="000934F1"/>
    <w:rsid w:val="0009422B"/>
    <w:rsid w:val="00095E09"/>
    <w:rsid w:val="000A08B3"/>
    <w:rsid w:val="000A1484"/>
    <w:rsid w:val="000A154E"/>
    <w:rsid w:val="000A190C"/>
    <w:rsid w:val="000A3D2F"/>
    <w:rsid w:val="000A3E64"/>
    <w:rsid w:val="000A55D8"/>
    <w:rsid w:val="000A5D5B"/>
    <w:rsid w:val="000A6EB9"/>
    <w:rsid w:val="000A7EF2"/>
    <w:rsid w:val="000B1539"/>
    <w:rsid w:val="000B15E5"/>
    <w:rsid w:val="000B294B"/>
    <w:rsid w:val="000B2C67"/>
    <w:rsid w:val="000B5ABB"/>
    <w:rsid w:val="000B6759"/>
    <w:rsid w:val="000B67FE"/>
    <w:rsid w:val="000C2662"/>
    <w:rsid w:val="000C2E98"/>
    <w:rsid w:val="000C366F"/>
    <w:rsid w:val="000C5443"/>
    <w:rsid w:val="000C7353"/>
    <w:rsid w:val="000D08DD"/>
    <w:rsid w:val="000D0A85"/>
    <w:rsid w:val="000D18B1"/>
    <w:rsid w:val="000D1D7A"/>
    <w:rsid w:val="000D4E38"/>
    <w:rsid w:val="000D662A"/>
    <w:rsid w:val="000D6D97"/>
    <w:rsid w:val="000D6FBF"/>
    <w:rsid w:val="000D70E5"/>
    <w:rsid w:val="000D74D1"/>
    <w:rsid w:val="000E16B6"/>
    <w:rsid w:val="000E309F"/>
    <w:rsid w:val="000E7E22"/>
    <w:rsid w:val="000F039F"/>
    <w:rsid w:val="000F1664"/>
    <w:rsid w:val="000F42E7"/>
    <w:rsid w:val="000F67B9"/>
    <w:rsid w:val="000F6DF8"/>
    <w:rsid w:val="000F70B8"/>
    <w:rsid w:val="00102360"/>
    <w:rsid w:val="00102B0B"/>
    <w:rsid w:val="00103D2B"/>
    <w:rsid w:val="00104C50"/>
    <w:rsid w:val="0010729F"/>
    <w:rsid w:val="001124EF"/>
    <w:rsid w:val="001128BF"/>
    <w:rsid w:val="00114BA7"/>
    <w:rsid w:val="0011536E"/>
    <w:rsid w:val="00115C55"/>
    <w:rsid w:val="00117441"/>
    <w:rsid w:val="0012069B"/>
    <w:rsid w:val="0012344C"/>
    <w:rsid w:val="001236E3"/>
    <w:rsid w:val="00125463"/>
    <w:rsid w:val="00126C1F"/>
    <w:rsid w:val="00132525"/>
    <w:rsid w:val="00132CC5"/>
    <w:rsid w:val="00132FE8"/>
    <w:rsid w:val="001330C1"/>
    <w:rsid w:val="00133A8F"/>
    <w:rsid w:val="001362A3"/>
    <w:rsid w:val="00140452"/>
    <w:rsid w:val="00140DA4"/>
    <w:rsid w:val="00141B72"/>
    <w:rsid w:val="00142F5D"/>
    <w:rsid w:val="00145CD1"/>
    <w:rsid w:val="001471E5"/>
    <w:rsid w:val="0015043C"/>
    <w:rsid w:val="0015181A"/>
    <w:rsid w:val="00151E27"/>
    <w:rsid w:val="00151F03"/>
    <w:rsid w:val="00153748"/>
    <w:rsid w:val="0015500E"/>
    <w:rsid w:val="00155D14"/>
    <w:rsid w:val="00155EE5"/>
    <w:rsid w:val="001561CD"/>
    <w:rsid w:val="0016004A"/>
    <w:rsid w:val="00164759"/>
    <w:rsid w:val="00166BA6"/>
    <w:rsid w:val="00166E89"/>
    <w:rsid w:val="00167E24"/>
    <w:rsid w:val="00172632"/>
    <w:rsid w:val="00173DFF"/>
    <w:rsid w:val="001755EE"/>
    <w:rsid w:val="001765AE"/>
    <w:rsid w:val="0017686E"/>
    <w:rsid w:val="00176B84"/>
    <w:rsid w:val="00176C15"/>
    <w:rsid w:val="00177B26"/>
    <w:rsid w:val="00177F7B"/>
    <w:rsid w:val="001807C2"/>
    <w:rsid w:val="00181440"/>
    <w:rsid w:val="001829F9"/>
    <w:rsid w:val="001843BC"/>
    <w:rsid w:val="00184CCC"/>
    <w:rsid w:val="00185485"/>
    <w:rsid w:val="0018754F"/>
    <w:rsid w:val="00190D86"/>
    <w:rsid w:val="00191382"/>
    <w:rsid w:val="00191857"/>
    <w:rsid w:val="001926D6"/>
    <w:rsid w:val="00192797"/>
    <w:rsid w:val="00192D70"/>
    <w:rsid w:val="00192F05"/>
    <w:rsid w:val="0019382D"/>
    <w:rsid w:val="00194744"/>
    <w:rsid w:val="00195C0D"/>
    <w:rsid w:val="0019660D"/>
    <w:rsid w:val="0019671A"/>
    <w:rsid w:val="00196E37"/>
    <w:rsid w:val="0019771B"/>
    <w:rsid w:val="00197ACD"/>
    <w:rsid w:val="00197D83"/>
    <w:rsid w:val="00197D9B"/>
    <w:rsid w:val="001A208F"/>
    <w:rsid w:val="001A2801"/>
    <w:rsid w:val="001A642D"/>
    <w:rsid w:val="001A7B47"/>
    <w:rsid w:val="001B0B9D"/>
    <w:rsid w:val="001B1A7B"/>
    <w:rsid w:val="001B5737"/>
    <w:rsid w:val="001B6368"/>
    <w:rsid w:val="001B72B3"/>
    <w:rsid w:val="001C0134"/>
    <w:rsid w:val="001C06DA"/>
    <w:rsid w:val="001C263A"/>
    <w:rsid w:val="001C2ECD"/>
    <w:rsid w:val="001C3CFF"/>
    <w:rsid w:val="001C5E1B"/>
    <w:rsid w:val="001C7790"/>
    <w:rsid w:val="001C7DB6"/>
    <w:rsid w:val="001D0A58"/>
    <w:rsid w:val="001D135B"/>
    <w:rsid w:val="001D1548"/>
    <w:rsid w:val="001D23C5"/>
    <w:rsid w:val="001D3CD0"/>
    <w:rsid w:val="001D4324"/>
    <w:rsid w:val="001D4D1C"/>
    <w:rsid w:val="001D7685"/>
    <w:rsid w:val="001E13AB"/>
    <w:rsid w:val="001E2856"/>
    <w:rsid w:val="001E2E84"/>
    <w:rsid w:val="001E3036"/>
    <w:rsid w:val="001E3245"/>
    <w:rsid w:val="001E4F41"/>
    <w:rsid w:val="001E6C56"/>
    <w:rsid w:val="001E6DD6"/>
    <w:rsid w:val="001E6FCE"/>
    <w:rsid w:val="001E7282"/>
    <w:rsid w:val="001F007B"/>
    <w:rsid w:val="001F3282"/>
    <w:rsid w:val="001F38E9"/>
    <w:rsid w:val="001F627C"/>
    <w:rsid w:val="001F65B3"/>
    <w:rsid w:val="00203FE9"/>
    <w:rsid w:val="0020407F"/>
    <w:rsid w:val="002051BA"/>
    <w:rsid w:val="0020579F"/>
    <w:rsid w:val="00206E7C"/>
    <w:rsid w:val="00207F4B"/>
    <w:rsid w:val="002104B4"/>
    <w:rsid w:val="00210FA7"/>
    <w:rsid w:val="002115DB"/>
    <w:rsid w:val="002121CD"/>
    <w:rsid w:val="002125E4"/>
    <w:rsid w:val="002138C3"/>
    <w:rsid w:val="00216B51"/>
    <w:rsid w:val="002214EB"/>
    <w:rsid w:val="00225AAF"/>
    <w:rsid w:val="00227CC0"/>
    <w:rsid w:val="002308F9"/>
    <w:rsid w:val="00230B39"/>
    <w:rsid w:val="00231350"/>
    <w:rsid w:val="002326FA"/>
    <w:rsid w:val="00234F04"/>
    <w:rsid w:val="002357A0"/>
    <w:rsid w:val="0023604D"/>
    <w:rsid w:val="0023638D"/>
    <w:rsid w:val="002425FE"/>
    <w:rsid w:val="002435FC"/>
    <w:rsid w:val="00244D19"/>
    <w:rsid w:val="00245CB5"/>
    <w:rsid w:val="00250766"/>
    <w:rsid w:val="00251F70"/>
    <w:rsid w:val="002524BC"/>
    <w:rsid w:val="00253D21"/>
    <w:rsid w:val="00260119"/>
    <w:rsid w:val="00261431"/>
    <w:rsid w:val="00261F75"/>
    <w:rsid w:val="0026225E"/>
    <w:rsid w:val="002622E0"/>
    <w:rsid w:val="0026521B"/>
    <w:rsid w:val="002663F1"/>
    <w:rsid w:val="00266D31"/>
    <w:rsid w:val="00267829"/>
    <w:rsid w:val="00271D68"/>
    <w:rsid w:val="00271F40"/>
    <w:rsid w:val="002733CE"/>
    <w:rsid w:val="00276F62"/>
    <w:rsid w:val="002824D4"/>
    <w:rsid w:val="002828BC"/>
    <w:rsid w:val="00282901"/>
    <w:rsid w:val="00286D4D"/>
    <w:rsid w:val="00286FEA"/>
    <w:rsid w:val="00287B32"/>
    <w:rsid w:val="00287E57"/>
    <w:rsid w:val="00291429"/>
    <w:rsid w:val="00291703"/>
    <w:rsid w:val="00291D29"/>
    <w:rsid w:val="002940DC"/>
    <w:rsid w:val="00294963"/>
    <w:rsid w:val="00296AA2"/>
    <w:rsid w:val="00297FF8"/>
    <w:rsid w:val="002A1902"/>
    <w:rsid w:val="002A1D91"/>
    <w:rsid w:val="002A20EE"/>
    <w:rsid w:val="002A3B3F"/>
    <w:rsid w:val="002A57D8"/>
    <w:rsid w:val="002A60B6"/>
    <w:rsid w:val="002A6F49"/>
    <w:rsid w:val="002A762E"/>
    <w:rsid w:val="002A7C79"/>
    <w:rsid w:val="002B0124"/>
    <w:rsid w:val="002B01F4"/>
    <w:rsid w:val="002B060F"/>
    <w:rsid w:val="002B210A"/>
    <w:rsid w:val="002B59E2"/>
    <w:rsid w:val="002B5CA2"/>
    <w:rsid w:val="002B5D03"/>
    <w:rsid w:val="002B6E51"/>
    <w:rsid w:val="002C25C4"/>
    <w:rsid w:val="002C2AED"/>
    <w:rsid w:val="002C2D33"/>
    <w:rsid w:val="002C2FFE"/>
    <w:rsid w:val="002C3CFD"/>
    <w:rsid w:val="002C425D"/>
    <w:rsid w:val="002C5896"/>
    <w:rsid w:val="002C7E79"/>
    <w:rsid w:val="002D004C"/>
    <w:rsid w:val="002D0391"/>
    <w:rsid w:val="002D1100"/>
    <w:rsid w:val="002D225A"/>
    <w:rsid w:val="002D31AC"/>
    <w:rsid w:val="002D37DA"/>
    <w:rsid w:val="002D40CF"/>
    <w:rsid w:val="002D4851"/>
    <w:rsid w:val="002D4976"/>
    <w:rsid w:val="002D76DA"/>
    <w:rsid w:val="002E2DCC"/>
    <w:rsid w:val="002E3318"/>
    <w:rsid w:val="002E36D2"/>
    <w:rsid w:val="002E4FC6"/>
    <w:rsid w:val="002E6488"/>
    <w:rsid w:val="002E7BCE"/>
    <w:rsid w:val="002F16DF"/>
    <w:rsid w:val="002F1E14"/>
    <w:rsid w:val="002F3C60"/>
    <w:rsid w:val="002F7A4F"/>
    <w:rsid w:val="003004DF"/>
    <w:rsid w:val="00301006"/>
    <w:rsid w:val="00302109"/>
    <w:rsid w:val="00302A80"/>
    <w:rsid w:val="00303342"/>
    <w:rsid w:val="00304612"/>
    <w:rsid w:val="00304F47"/>
    <w:rsid w:val="00305016"/>
    <w:rsid w:val="00305CDF"/>
    <w:rsid w:val="00306E55"/>
    <w:rsid w:val="00307304"/>
    <w:rsid w:val="0030798A"/>
    <w:rsid w:val="00307B18"/>
    <w:rsid w:val="00311B43"/>
    <w:rsid w:val="00311EB5"/>
    <w:rsid w:val="0031480D"/>
    <w:rsid w:val="00316288"/>
    <w:rsid w:val="00322219"/>
    <w:rsid w:val="0032391B"/>
    <w:rsid w:val="00326CBA"/>
    <w:rsid w:val="00326F4C"/>
    <w:rsid w:val="003318B9"/>
    <w:rsid w:val="00331C44"/>
    <w:rsid w:val="00334BED"/>
    <w:rsid w:val="00335905"/>
    <w:rsid w:val="00335E75"/>
    <w:rsid w:val="00340582"/>
    <w:rsid w:val="00340A3F"/>
    <w:rsid w:val="0034417E"/>
    <w:rsid w:val="003446E0"/>
    <w:rsid w:val="003457C0"/>
    <w:rsid w:val="00346B90"/>
    <w:rsid w:val="00347160"/>
    <w:rsid w:val="00350D3F"/>
    <w:rsid w:val="00353A2E"/>
    <w:rsid w:val="003570E6"/>
    <w:rsid w:val="0036027E"/>
    <w:rsid w:val="003602DB"/>
    <w:rsid w:val="003625AA"/>
    <w:rsid w:val="00365969"/>
    <w:rsid w:val="00365C1B"/>
    <w:rsid w:val="00365D3E"/>
    <w:rsid w:val="00365D3F"/>
    <w:rsid w:val="00366D00"/>
    <w:rsid w:val="0037018B"/>
    <w:rsid w:val="00370C12"/>
    <w:rsid w:val="00370F54"/>
    <w:rsid w:val="00372024"/>
    <w:rsid w:val="00374601"/>
    <w:rsid w:val="00374909"/>
    <w:rsid w:val="003817A0"/>
    <w:rsid w:val="003845B2"/>
    <w:rsid w:val="00385EB7"/>
    <w:rsid w:val="00391719"/>
    <w:rsid w:val="00391B5E"/>
    <w:rsid w:val="00392028"/>
    <w:rsid w:val="00392857"/>
    <w:rsid w:val="00393005"/>
    <w:rsid w:val="003957CB"/>
    <w:rsid w:val="003A1BB5"/>
    <w:rsid w:val="003A2E92"/>
    <w:rsid w:val="003A5A56"/>
    <w:rsid w:val="003A5D13"/>
    <w:rsid w:val="003A619B"/>
    <w:rsid w:val="003A6794"/>
    <w:rsid w:val="003B057F"/>
    <w:rsid w:val="003B0C22"/>
    <w:rsid w:val="003B1741"/>
    <w:rsid w:val="003B282D"/>
    <w:rsid w:val="003B2987"/>
    <w:rsid w:val="003B336F"/>
    <w:rsid w:val="003B4F7E"/>
    <w:rsid w:val="003B5F2D"/>
    <w:rsid w:val="003B685F"/>
    <w:rsid w:val="003C0492"/>
    <w:rsid w:val="003C053A"/>
    <w:rsid w:val="003C08C0"/>
    <w:rsid w:val="003C0918"/>
    <w:rsid w:val="003C6F33"/>
    <w:rsid w:val="003C789E"/>
    <w:rsid w:val="003C7D53"/>
    <w:rsid w:val="003D0B03"/>
    <w:rsid w:val="003D3100"/>
    <w:rsid w:val="003D323B"/>
    <w:rsid w:val="003D3B98"/>
    <w:rsid w:val="003D45C0"/>
    <w:rsid w:val="003D68E3"/>
    <w:rsid w:val="003D7DDC"/>
    <w:rsid w:val="003E0BB6"/>
    <w:rsid w:val="003E3F3C"/>
    <w:rsid w:val="003E46F5"/>
    <w:rsid w:val="003E538D"/>
    <w:rsid w:val="003E6158"/>
    <w:rsid w:val="003E6270"/>
    <w:rsid w:val="003E64DF"/>
    <w:rsid w:val="003F1CA6"/>
    <w:rsid w:val="003F32D3"/>
    <w:rsid w:val="003F38E9"/>
    <w:rsid w:val="003F67F4"/>
    <w:rsid w:val="003F6F34"/>
    <w:rsid w:val="003F7B07"/>
    <w:rsid w:val="00402B9A"/>
    <w:rsid w:val="00403457"/>
    <w:rsid w:val="004034BF"/>
    <w:rsid w:val="004037D7"/>
    <w:rsid w:val="00404291"/>
    <w:rsid w:val="00405B1A"/>
    <w:rsid w:val="0040671D"/>
    <w:rsid w:val="00406BAB"/>
    <w:rsid w:val="00406C90"/>
    <w:rsid w:val="00407653"/>
    <w:rsid w:val="00407761"/>
    <w:rsid w:val="004079D8"/>
    <w:rsid w:val="00407C20"/>
    <w:rsid w:val="00407FBC"/>
    <w:rsid w:val="00412F33"/>
    <w:rsid w:val="004139AE"/>
    <w:rsid w:val="00415BB7"/>
    <w:rsid w:val="004164D1"/>
    <w:rsid w:val="004202FE"/>
    <w:rsid w:val="00420859"/>
    <w:rsid w:val="00421575"/>
    <w:rsid w:val="0043078A"/>
    <w:rsid w:val="00431204"/>
    <w:rsid w:val="00433535"/>
    <w:rsid w:val="00434FB2"/>
    <w:rsid w:val="00435430"/>
    <w:rsid w:val="0043603C"/>
    <w:rsid w:val="0043655D"/>
    <w:rsid w:val="004436B8"/>
    <w:rsid w:val="00446348"/>
    <w:rsid w:val="004464BF"/>
    <w:rsid w:val="004467A5"/>
    <w:rsid w:val="004469DC"/>
    <w:rsid w:val="00447B0F"/>
    <w:rsid w:val="0045087F"/>
    <w:rsid w:val="00451018"/>
    <w:rsid w:val="004516EE"/>
    <w:rsid w:val="00451ECA"/>
    <w:rsid w:val="00452662"/>
    <w:rsid w:val="00453993"/>
    <w:rsid w:val="00453F78"/>
    <w:rsid w:val="0045431A"/>
    <w:rsid w:val="00457A54"/>
    <w:rsid w:val="00457BDF"/>
    <w:rsid w:val="00457EDD"/>
    <w:rsid w:val="00460970"/>
    <w:rsid w:val="004614B4"/>
    <w:rsid w:val="0046228D"/>
    <w:rsid w:val="00463416"/>
    <w:rsid w:val="004667A7"/>
    <w:rsid w:val="00467BEF"/>
    <w:rsid w:val="0047101B"/>
    <w:rsid w:val="00471A32"/>
    <w:rsid w:val="00471C60"/>
    <w:rsid w:val="00472315"/>
    <w:rsid w:val="0047519D"/>
    <w:rsid w:val="00476BA7"/>
    <w:rsid w:val="00480F47"/>
    <w:rsid w:val="00481432"/>
    <w:rsid w:val="00482B95"/>
    <w:rsid w:val="00482C45"/>
    <w:rsid w:val="00483540"/>
    <w:rsid w:val="00484EF0"/>
    <w:rsid w:val="004850CB"/>
    <w:rsid w:val="00485456"/>
    <w:rsid w:val="00486931"/>
    <w:rsid w:val="00492CB8"/>
    <w:rsid w:val="004933CF"/>
    <w:rsid w:val="004968FB"/>
    <w:rsid w:val="00497D00"/>
    <w:rsid w:val="004A00D4"/>
    <w:rsid w:val="004A467F"/>
    <w:rsid w:val="004A60D1"/>
    <w:rsid w:val="004A7A24"/>
    <w:rsid w:val="004B1949"/>
    <w:rsid w:val="004B1E25"/>
    <w:rsid w:val="004B3D2A"/>
    <w:rsid w:val="004B63C3"/>
    <w:rsid w:val="004B75B1"/>
    <w:rsid w:val="004C3C3A"/>
    <w:rsid w:val="004C66AB"/>
    <w:rsid w:val="004C7DD9"/>
    <w:rsid w:val="004D164F"/>
    <w:rsid w:val="004D2886"/>
    <w:rsid w:val="004D6C3C"/>
    <w:rsid w:val="004D77CD"/>
    <w:rsid w:val="004D7859"/>
    <w:rsid w:val="004E0C26"/>
    <w:rsid w:val="004E1C9D"/>
    <w:rsid w:val="004E20E4"/>
    <w:rsid w:val="004E2477"/>
    <w:rsid w:val="004E2560"/>
    <w:rsid w:val="004F115B"/>
    <w:rsid w:val="004F2446"/>
    <w:rsid w:val="004F2C26"/>
    <w:rsid w:val="004F4E47"/>
    <w:rsid w:val="004F5975"/>
    <w:rsid w:val="004F6C01"/>
    <w:rsid w:val="004F792C"/>
    <w:rsid w:val="004F79DC"/>
    <w:rsid w:val="004F7A1F"/>
    <w:rsid w:val="004F7B7A"/>
    <w:rsid w:val="005019F7"/>
    <w:rsid w:val="00503DD1"/>
    <w:rsid w:val="00504337"/>
    <w:rsid w:val="00504707"/>
    <w:rsid w:val="005051AA"/>
    <w:rsid w:val="00505F81"/>
    <w:rsid w:val="0050684C"/>
    <w:rsid w:val="00506AC1"/>
    <w:rsid w:val="00510ABA"/>
    <w:rsid w:val="00510AF4"/>
    <w:rsid w:val="00511879"/>
    <w:rsid w:val="00511D4A"/>
    <w:rsid w:val="0051473D"/>
    <w:rsid w:val="00514902"/>
    <w:rsid w:val="0051518A"/>
    <w:rsid w:val="00517D72"/>
    <w:rsid w:val="00520090"/>
    <w:rsid w:val="00521574"/>
    <w:rsid w:val="0052297F"/>
    <w:rsid w:val="00523FBA"/>
    <w:rsid w:val="005245AF"/>
    <w:rsid w:val="005261BA"/>
    <w:rsid w:val="00526B53"/>
    <w:rsid w:val="00526ED3"/>
    <w:rsid w:val="00527625"/>
    <w:rsid w:val="0053031D"/>
    <w:rsid w:val="005308A6"/>
    <w:rsid w:val="00530B2F"/>
    <w:rsid w:val="0053224F"/>
    <w:rsid w:val="0053287A"/>
    <w:rsid w:val="00532ED5"/>
    <w:rsid w:val="00532FDB"/>
    <w:rsid w:val="0053337C"/>
    <w:rsid w:val="0053481D"/>
    <w:rsid w:val="00536655"/>
    <w:rsid w:val="005368A0"/>
    <w:rsid w:val="00537E86"/>
    <w:rsid w:val="005406EB"/>
    <w:rsid w:val="005407EB"/>
    <w:rsid w:val="00542705"/>
    <w:rsid w:val="00542EBC"/>
    <w:rsid w:val="00542F1E"/>
    <w:rsid w:val="00546B70"/>
    <w:rsid w:val="00547D71"/>
    <w:rsid w:val="005513E1"/>
    <w:rsid w:val="0055148A"/>
    <w:rsid w:val="005524C2"/>
    <w:rsid w:val="0055448A"/>
    <w:rsid w:val="00555065"/>
    <w:rsid w:val="005578AA"/>
    <w:rsid w:val="00560C81"/>
    <w:rsid w:val="005612E9"/>
    <w:rsid w:val="00561D9A"/>
    <w:rsid w:val="00563BD3"/>
    <w:rsid w:val="00563FD5"/>
    <w:rsid w:val="00564C39"/>
    <w:rsid w:val="005653DF"/>
    <w:rsid w:val="00567A28"/>
    <w:rsid w:val="00570018"/>
    <w:rsid w:val="0057097C"/>
    <w:rsid w:val="00572914"/>
    <w:rsid w:val="005729BF"/>
    <w:rsid w:val="00572F21"/>
    <w:rsid w:val="00573703"/>
    <w:rsid w:val="00576984"/>
    <w:rsid w:val="00576DBF"/>
    <w:rsid w:val="00577C96"/>
    <w:rsid w:val="00580AF5"/>
    <w:rsid w:val="00580EB4"/>
    <w:rsid w:val="00582546"/>
    <w:rsid w:val="00582730"/>
    <w:rsid w:val="00582EC4"/>
    <w:rsid w:val="00582EDB"/>
    <w:rsid w:val="005831DC"/>
    <w:rsid w:val="00583CD6"/>
    <w:rsid w:val="005841C0"/>
    <w:rsid w:val="00584575"/>
    <w:rsid w:val="005848C7"/>
    <w:rsid w:val="0058527B"/>
    <w:rsid w:val="0058605E"/>
    <w:rsid w:val="0058791E"/>
    <w:rsid w:val="00587BF1"/>
    <w:rsid w:val="00591106"/>
    <w:rsid w:val="00592629"/>
    <w:rsid w:val="0059473E"/>
    <w:rsid w:val="00595BBD"/>
    <w:rsid w:val="00596FB6"/>
    <w:rsid w:val="005A1FE1"/>
    <w:rsid w:val="005A2114"/>
    <w:rsid w:val="005A24C6"/>
    <w:rsid w:val="005A2D5B"/>
    <w:rsid w:val="005A2F7F"/>
    <w:rsid w:val="005A3EBA"/>
    <w:rsid w:val="005A5D59"/>
    <w:rsid w:val="005A627B"/>
    <w:rsid w:val="005B086E"/>
    <w:rsid w:val="005B106C"/>
    <w:rsid w:val="005B33A4"/>
    <w:rsid w:val="005B4528"/>
    <w:rsid w:val="005B54D9"/>
    <w:rsid w:val="005B6578"/>
    <w:rsid w:val="005B675D"/>
    <w:rsid w:val="005B67EE"/>
    <w:rsid w:val="005B6E0D"/>
    <w:rsid w:val="005B7185"/>
    <w:rsid w:val="005B78F1"/>
    <w:rsid w:val="005B7A25"/>
    <w:rsid w:val="005C0AFA"/>
    <w:rsid w:val="005C2692"/>
    <w:rsid w:val="005C31BE"/>
    <w:rsid w:val="005C3A3A"/>
    <w:rsid w:val="005C53FD"/>
    <w:rsid w:val="005D0128"/>
    <w:rsid w:val="005D149F"/>
    <w:rsid w:val="005D18E7"/>
    <w:rsid w:val="005D6CBA"/>
    <w:rsid w:val="005D70D6"/>
    <w:rsid w:val="005E0887"/>
    <w:rsid w:val="005E2191"/>
    <w:rsid w:val="005E2883"/>
    <w:rsid w:val="005E7EBC"/>
    <w:rsid w:val="005F0617"/>
    <w:rsid w:val="005F0C1C"/>
    <w:rsid w:val="005F10B0"/>
    <w:rsid w:val="005F24E1"/>
    <w:rsid w:val="005F2A0F"/>
    <w:rsid w:val="005F31A2"/>
    <w:rsid w:val="005F557F"/>
    <w:rsid w:val="005F6798"/>
    <w:rsid w:val="005F68A1"/>
    <w:rsid w:val="005F6B08"/>
    <w:rsid w:val="005F7D92"/>
    <w:rsid w:val="006024DE"/>
    <w:rsid w:val="00602608"/>
    <w:rsid w:val="006033E5"/>
    <w:rsid w:val="006049BB"/>
    <w:rsid w:val="006051A2"/>
    <w:rsid w:val="00605AAB"/>
    <w:rsid w:val="00606A39"/>
    <w:rsid w:val="00607377"/>
    <w:rsid w:val="006104B4"/>
    <w:rsid w:val="006123E3"/>
    <w:rsid w:val="00612E0E"/>
    <w:rsid w:val="006131FC"/>
    <w:rsid w:val="006134C7"/>
    <w:rsid w:val="0061373B"/>
    <w:rsid w:val="006145A4"/>
    <w:rsid w:val="00620F98"/>
    <w:rsid w:val="0062272F"/>
    <w:rsid w:val="006229D1"/>
    <w:rsid w:val="006262C8"/>
    <w:rsid w:val="00630D63"/>
    <w:rsid w:val="006315BE"/>
    <w:rsid w:val="00632384"/>
    <w:rsid w:val="00633093"/>
    <w:rsid w:val="00635253"/>
    <w:rsid w:val="00635D8D"/>
    <w:rsid w:val="00640B79"/>
    <w:rsid w:val="00641B2F"/>
    <w:rsid w:val="00643C60"/>
    <w:rsid w:val="0064460E"/>
    <w:rsid w:val="00645566"/>
    <w:rsid w:val="0064657A"/>
    <w:rsid w:val="006475C8"/>
    <w:rsid w:val="00647B40"/>
    <w:rsid w:val="006509A0"/>
    <w:rsid w:val="00650A6D"/>
    <w:rsid w:val="00650FDC"/>
    <w:rsid w:val="00651C8B"/>
    <w:rsid w:val="00651D4B"/>
    <w:rsid w:val="006522BD"/>
    <w:rsid w:val="006528A4"/>
    <w:rsid w:val="006547D6"/>
    <w:rsid w:val="00656791"/>
    <w:rsid w:val="006602F7"/>
    <w:rsid w:val="0066103D"/>
    <w:rsid w:val="006615D1"/>
    <w:rsid w:val="00662396"/>
    <w:rsid w:val="00662C44"/>
    <w:rsid w:val="00662C84"/>
    <w:rsid w:val="006643A9"/>
    <w:rsid w:val="006643AC"/>
    <w:rsid w:val="0066505B"/>
    <w:rsid w:val="00666622"/>
    <w:rsid w:val="006714D8"/>
    <w:rsid w:val="006726CA"/>
    <w:rsid w:val="00672F1A"/>
    <w:rsid w:val="006730C6"/>
    <w:rsid w:val="006754C5"/>
    <w:rsid w:val="0067763C"/>
    <w:rsid w:val="006800A9"/>
    <w:rsid w:val="006805E7"/>
    <w:rsid w:val="00681D5E"/>
    <w:rsid w:val="00682C39"/>
    <w:rsid w:val="00683058"/>
    <w:rsid w:val="00684DBA"/>
    <w:rsid w:val="0068583C"/>
    <w:rsid w:val="0069143F"/>
    <w:rsid w:val="006917F5"/>
    <w:rsid w:val="00693362"/>
    <w:rsid w:val="0069593E"/>
    <w:rsid w:val="00695E23"/>
    <w:rsid w:val="00697470"/>
    <w:rsid w:val="006A2A00"/>
    <w:rsid w:val="006A2CFC"/>
    <w:rsid w:val="006A2FA9"/>
    <w:rsid w:val="006A3653"/>
    <w:rsid w:val="006A3DAC"/>
    <w:rsid w:val="006A48CF"/>
    <w:rsid w:val="006A68D2"/>
    <w:rsid w:val="006B074B"/>
    <w:rsid w:val="006B103E"/>
    <w:rsid w:val="006B29A4"/>
    <w:rsid w:val="006B3DA2"/>
    <w:rsid w:val="006B48DC"/>
    <w:rsid w:val="006B570D"/>
    <w:rsid w:val="006B5DF3"/>
    <w:rsid w:val="006B61BF"/>
    <w:rsid w:val="006B682B"/>
    <w:rsid w:val="006B723C"/>
    <w:rsid w:val="006B796C"/>
    <w:rsid w:val="006C32E1"/>
    <w:rsid w:val="006C491B"/>
    <w:rsid w:val="006C7224"/>
    <w:rsid w:val="006D17FF"/>
    <w:rsid w:val="006D337B"/>
    <w:rsid w:val="006D3745"/>
    <w:rsid w:val="006D7885"/>
    <w:rsid w:val="006D7A75"/>
    <w:rsid w:val="006E07E7"/>
    <w:rsid w:val="006E0FB3"/>
    <w:rsid w:val="006E18B4"/>
    <w:rsid w:val="006E2F5B"/>
    <w:rsid w:val="006E3AD3"/>
    <w:rsid w:val="006E57BD"/>
    <w:rsid w:val="006E60EA"/>
    <w:rsid w:val="006E6670"/>
    <w:rsid w:val="006F0EFF"/>
    <w:rsid w:val="006F1685"/>
    <w:rsid w:val="006F1BFC"/>
    <w:rsid w:val="006F2038"/>
    <w:rsid w:val="006F33F9"/>
    <w:rsid w:val="006F3551"/>
    <w:rsid w:val="006F3592"/>
    <w:rsid w:val="006F35C3"/>
    <w:rsid w:val="006F4CB0"/>
    <w:rsid w:val="006F4ECD"/>
    <w:rsid w:val="006F546F"/>
    <w:rsid w:val="006F61AF"/>
    <w:rsid w:val="006F633D"/>
    <w:rsid w:val="006F65FC"/>
    <w:rsid w:val="006F6A19"/>
    <w:rsid w:val="006F6A8F"/>
    <w:rsid w:val="00700390"/>
    <w:rsid w:val="00703289"/>
    <w:rsid w:val="00703566"/>
    <w:rsid w:val="00705D7D"/>
    <w:rsid w:val="00705F93"/>
    <w:rsid w:val="00706C24"/>
    <w:rsid w:val="00707CA6"/>
    <w:rsid w:val="00707F23"/>
    <w:rsid w:val="007106E5"/>
    <w:rsid w:val="00710B46"/>
    <w:rsid w:val="00711DBD"/>
    <w:rsid w:val="0071237A"/>
    <w:rsid w:val="00712488"/>
    <w:rsid w:val="007124FC"/>
    <w:rsid w:val="00712D5E"/>
    <w:rsid w:val="00715F2C"/>
    <w:rsid w:val="007202BA"/>
    <w:rsid w:val="00721235"/>
    <w:rsid w:val="00721CFC"/>
    <w:rsid w:val="00721FA9"/>
    <w:rsid w:val="007229F3"/>
    <w:rsid w:val="00725ECC"/>
    <w:rsid w:val="00730863"/>
    <w:rsid w:val="0073255E"/>
    <w:rsid w:val="00732BB7"/>
    <w:rsid w:val="00734053"/>
    <w:rsid w:val="0073421E"/>
    <w:rsid w:val="00735876"/>
    <w:rsid w:val="00735AF7"/>
    <w:rsid w:val="00736A65"/>
    <w:rsid w:val="00737143"/>
    <w:rsid w:val="00737E32"/>
    <w:rsid w:val="007420CD"/>
    <w:rsid w:val="00743481"/>
    <w:rsid w:val="007443AD"/>
    <w:rsid w:val="00744D62"/>
    <w:rsid w:val="007453AA"/>
    <w:rsid w:val="007458E4"/>
    <w:rsid w:val="00746504"/>
    <w:rsid w:val="00747075"/>
    <w:rsid w:val="00747775"/>
    <w:rsid w:val="00747FF6"/>
    <w:rsid w:val="0075033F"/>
    <w:rsid w:val="00750915"/>
    <w:rsid w:val="00754BB1"/>
    <w:rsid w:val="00754EB9"/>
    <w:rsid w:val="007551FC"/>
    <w:rsid w:val="00756DBE"/>
    <w:rsid w:val="00756F84"/>
    <w:rsid w:val="00757B1B"/>
    <w:rsid w:val="00757BCF"/>
    <w:rsid w:val="0076226A"/>
    <w:rsid w:val="00762D57"/>
    <w:rsid w:val="00763126"/>
    <w:rsid w:val="0076494A"/>
    <w:rsid w:val="0076541A"/>
    <w:rsid w:val="007662D8"/>
    <w:rsid w:val="00766993"/>
    <w:rsid w:val="007722C6"/>
    <w:rsid w:val="007727A2"/>
    <w:rsid w:val="00773029"/>
    <w:rsid w:val="0077531E"/>
    <w:rsid w:val="00777123"/>
    <w:rsid w:val="0077730E"/>
    <w:rsid w:val="007773FA"/>
    <w:rsid w:val="0077794A"/>
    <w:rsid w:val="00780041"/>
    <w:rsid w:val="00780080"/>
    <w:rsid w:val="007823DC"/>
    <w:rsid w:val="0078262D"/>
    <w:rsid w:val="00785439"/>
    <w:rsid w:val="007856AE"/>
    <w:rsid w:val="00786F6D"/>
    <w:rsid w:val="007876E6"/>
    <w:rsid w:val="00787AED"/>
    <w:rsid w:val="00787B20"/>
    <w:rsid w:val="00787DE7"/>
    <w:rsid w:val="00787F18"/>
    <w:rsid w:val="00790952"/>
    <w:rsid w:val="007910DA"/>
    <w:rsid w:val="00792164"/>
    <w:rsid w:val="007957ED"/>
    <w:rsid w:val="00795ED5"/>
    <w:rsid w:val="007A178C"/>
    <w:rsid w:val="007A25CB"/>
    <w:rsid w:val="007A467D"/>
    <w:rsid w:val="007A5194"/>
    <w:rsid w:val="007A6B7A"/>
    <w:rsid w:val="007A7609"/>
    <w:rsid w:val="007B261E"/>
    <w:rsid w:val="007B30F7"/>
    <w:rsid w:val="007B50E4"/>
    <w:rsid w:val="007B5390"/>
    <w:rsid w:val="007B748F"/>
    <w:rsid w:val="007B7A07"/>
    <w:rsid w:val="007C3E6A"/>
    <w:rsid w:val="007C4208"/>
    <w:rsid w:val="007C5CF6"/>
    <w:rsid w:val="007C6B00"/>
    <w:rsid w:val="007C7B9B"/>
    <w:rsid w:val="007C7BB8"/>
    <w:rsid w:val="007D4269"/>
    <w:rsid w:val="007D4DF9"/>
    <w:rsid w:val="007D7923"/>
    <w:rsid w:val="007D7CB0"/>
    <w:rsid w:val="007E0201"/>
    <w:rsid w:val="007E07D4"/>
    <w:rsid w:val="007E0B64"/>
    <w:rsid w:val="007E0D21"/>
    <w:rsid w:val="007E10DD"/>
    <w:rsid w:val="007E407E"/>
    <w:rsid w:val="007E445A"/>
    <w:rsid w:val="007E5E5E"/>
    <w:rsid w:val="007F1140"/>
    <w:rsid w:val="007F2658"/>
    <w:rsid w:val="007F2D28"/>
    <w:rsid w:val="007F5A4D"/>
    <w:rsid w:val="007F5EAF"/>
    <w:rsid w:val="007F7262"/>
    <w:rsid w:val="00800DAB"/>
    <w:rsid w:val="00801D78"/>
    <w:rsid w:val="0080235F"/>
    <w:rsid w:val="00803623"/>
    <w:rsid w:val="00804D72"/>
    <w:rsid w:val="00805C8A"/>
    <w:rsid w:val="00806429"/>
    <w:rsid w:val="0080718D"/>
    <w:rsid w:val="00807B9C"/>
    <w:rsid w:val="00807F77"/>
    <w:rsid w:val="008103E2"/>
    <w:rsid w:val="00810538"/>
    <w:rsid w:val="00812157"/>
    <w:rsid w:val="00812A33"/>
    <w:rsid w:val="00813B36"/>
    <w:rsid w:val="008140C0"/>
    <w:rsid w:val="00815776"/>
    <w:rsid w:val="0081578B"/>
    <w:rsid w:val="00815879"/>
    <w:rsid w:val="00816232"/>
    <w:rsid w:val="00816DBD"/>
    <w:rsid w:val="008175E7"/>
    <w:rsid w:val="00822460"/>
    <w:rsid w:val="00822AEB"/>
    <w:rsid w:val="00822C1C"/>
    <w:rsid w:val="008264B5"/>
    <w:rsid w:val="00827E9A"/>
    <w:rsid w:val="00831B4E"/>
    <w:rsid w:val="00835BA4"/>
    <w:rsid w:val="00835C8A"/>
    <w:rsid w:val="008413BC"/>
    <w:rsid w:val="00844297"/>
    <w:rsid w:val="0084443D"/>
    <w:rsid w:val="008450D8"/>
    <w:rsid w:val="00845C62"/>
    <w:rsid w:val="00845D60"/>
    <w:rsid w:val="00846BA5"/>
    <w:rsid w:val="008479FC"/>
    <w:rsid w:val="00847CDF"/>
    <w:rsid w:val="00847F4C"/>
    <w:rsid w:val="008500D7"/>
    <w:rsid w:val="00850621"/>
    <w:rsid w:val="00852700"/>
    <w:rsid w:val="00853750"/>
    <w:rsid w:val="00853FC4"/>
    <w:rsid w:val="008546FE"/>
    <w:rsid w:val="00854BFA"/>
    <w:rsid w:val="008555C0"/>
    <w:rsid w:val="00855605"/>
    <w:rsid w:val="00857EA7"/>
    <w:rsid w:val="00862DDC"/>
    <w:rsid w:val="00865189"/>
    <w:rsid w:val="008653E2"/>
    <w:rsid w:val="0087469A"/>
    <w:rsid w:val="0087486E"/>
    <w:rsid w:val="00875067"/>
    <w:rsid w:val="00876899"/>
    <w:rsid w:val="00876E7F"/>
    <w:rsid w:val="00880896"/>
    <w:rsid w:val="00880EA5"/>
    <w:rsid w:val="008857CA"/>
    <w:rsid w:val="008858CC"/>
    <w:rsid w:val="0088634A"/>
    <w:rsid w:val="008866E1"/>
    <w:rsid w:val="00886D04"/>
    <w:rsid w:val="00890877"/>
    <w:rsid w:val="00890DB8"/>
    <w:rsid w:val="00892F58"/>
    <w:rsid w:val="00893D70"/>
    <w:rsid w:val="00894A84"/>
    <w:rsid w:val="0089610A"/>
    <w:rsid w:val="00896E48"/>
    <w:rsid w:val="00897135"/>
    <w:rsid w:val="008A19A5"/>
    <w:rsid w:val="008A48CB"/>
    <w:rsid w:val="008A51DA"/>
    <w:rsid w:val="008A5F9D"/>
    <w:rsid w:val="008B2940"/>
    <w:rsid w:val="008B4852"/>
    <w:rsid w:val="008B66AC"/>
    <w:rsid w:val="008B6F84"/>
    <w:rsid w:val="008C00F1"/>
    <w:rsid w:val="008C0A39"/>
    <w:rsid w:val="008C1ABF"/>
    <w:rsid w:val="008C5637"/>
    <w:rsid w:val="008C5850"/>
    <w:rsid w:val="008C6F59"/>
    <w:rsid w:val="008C70C3"/>
    <w:rsid w:val="008D2A32"/>
    <w:rsid w:val="008D339D"/>
    <w:rsid w:val="008D4836"/>
    <w:rsid w:val="008D6BA4"/>
    <w:rsid w:val="008E0E20"/>
    <w:rsid w:val="008E2711"/>
    <w:rsid w:val="008E58D3"/>
    <w:rsid w:val="008F17F1"/>
    <w:rsid w:val="008F3EC2"/>
    <w:rsid w:val="008F5EF6"/>
    <w:rsid w:val="008F6F9B"/>
    <w:rsid w:val="008F7502"/>
    <w:rsid w:val="008F7E4D"/>
    <w:rsid w:val="008F7F39"/>
    <w:rsid w:val="0090122D"/>
    <w:rsid w:val="00901771"/>
    <w:rsid w:val="0090256F"/>
    <w:rsid w:val="009026BD"/>
    <w:rsid w:val="00902D9D"/>
    <w:rsid w:val="00903C3C"/>
    <w:rsid w:val="00904274"/>
    <w:rsid w:val="009048DA"/>
    <w:rsid w:val="00905E09"/>
    <w:rsid w:val="00907551"/>
    <w:rsid w:val="00910574"/>
    <w:rsid w:val="00911032"/>
    <w:rsid w:val="00913680"/>
    <w:rsid w:val="009139D3"/>
    <w:rsid w:val="009142CA"/>
    <w:rsid w:val="0091695B"/>
    <w:rsid w:val="00916CA1"/>
    <w:rsid w:val="00917D8F"/>
    <w:rsid w:val="00920178"/>
    <w:rsid w:val="0092104F"/>
    <w:rsid w:val="00923334"/>
    <w:rsid w:val="00925D70"/>
    <w:rsid w:val="00927861"/>
    <w:rsid w:val="00931802"/>
    <w:rsid w:val="00931978"/>
    <w:rsid w:val="00935FB0"/>
    <w:rsid w:val="009400CD"/>
    <w:rsid w:val="00942412"/>
    <w:rsid w:val="0094337B"/>
    <w:rsid w:val="00943547"/>
    <w:rsid w:val="00943E3B"/>
    <w:rsid w:val="00943EC2"/>
    <w:rsid w:val="00944465"/>
    <w:rsid w:val="00946433"/>
    <w:rsid w:val="0095123C"/>
    <w:rsid w:val="009513BA"/>
    <w:rsid w:val="00951665"/>
    <w:rsid w:val="00952B40"/>
    <w:rsid w:val="009533FA"/>
    <w:rsid w:val="00953460"/>
    <w:rsid w:val="009552A3"/>
    <w:rsid w:val="009555BF"/>
    <w:rsid w:val="00956E4E"/>
    <w:rsid w:val="00961B72"/>
    <w:rsid w:val="00961C52"/>
    <w:rsid w:val="00961DFF"/>
    <w:rsid w:val="00962E66"/>
    <w:rsid w:val="00963F41"/>
    <w:rsid w:val="00963FE1"/>
    <w:rsid w:val="009708E3"/>
    <w:rsid w:val="009716A8"/>
    <w:rsid w:val="00971E0D"/>
    <w:rsid w:val="009730E4"/>
    <w:rsid w:val="00973914"/>
    <w:rsid w:val="00973EF7"/>
    <w:rsid w:val="00975610"/>
    <w:rsid w:val="00977365"/>
    <w:rsid w:val="00977FBD"/>
    <w:rsid w:val="009804EC"/>
    <w:rsid w:val="009805E6"/>
    <w:rsid w:val="0098101A"/>
    <w:rsid w:val="009810F3"/>
    <w:rsid w:val="00982FA5"/>
    <w:rsid w:val="00983E48"/>
    <w:rsid w:val="00985156"/>
    <w:rsid w:val="00986A29"/>
    <w:rsid w:val="009871C0"/>
    <w:rsid w:val="00990623"/>
    <w:rsid w:val="0099106B"/>
    <w:rsid w:val="00991BB4"/>
    <w:rsid w:val="00993306"/>
    <w:rsid w:val="00994B81"/>
    <w:rsid w:val="009955B0"/>
    <w:rsid w:val="009967E5"/>
    <w:rsid w:val="009967FD"/>
    <w:rsid w:val="00996CA3"/>
    <w:rsid w:val="009971F0"/>
    <w:rsid w:val="00997622"/>
    <w:rsid w:val="009A0004"/>
    <w:rsid w:val="009A1586"/>
    <w:rsid w:val="009A23FA"/>
    <w:rsid w:val="009A2CF7"/>
    <w:rsid w:val="009A30BF"/>
    <w:rsid w:val="009A48F9"/>
    <w:rsid w:val="009A7F90"/>
    <w:rsid w:val="009B071B"/>
    <w:rsid w:val="009B1F40"/>
    <w:rsid w:val="009B293F"/>
    <w:rsid w:val="009B349B"/>
    <w:rsid w:val="009B3AB2"/>
    <w:rsid w:val="009B7AFA"/>
    <w:rsid w:val="009C1A50"/>
    <w:rsid w:val="009C23E2"/>
    <w:rsid w:val="009C38B1"/>
    <w:rsid w:val="009C45F4"/>
    <w:rsid w:val="009C4B5D"/>
    <w:rsid w:val="009C52EA"/>
    <w:rsid w:val="009C590A"/>
    <w:rsid w:val="009C705E"/>
    <w:rsid w:val="009C7AB2"/>
    <w:rsid w:val="009D024D"/>
    <w:rsid w:val="009D050D"/>
    <w:rsid w:val="009D1CD8"/>
    <w:rsid w:val="009D29B2"/>
    <w:rsid w:val="009D6BB2"/>
    <w:rsid w:val="009D76B3"/>
    <w:rsid w:val="009D7D98"/>
    <w:rsid w:val="009E0966"/>
    <w:rsid w:val="009E3990"/>
    <w:rsid w:val="009E39D2"/>
    <w:rsid w:val="009E4F7D"/>
    <w:rsid w:val="009E7119"/>
    <w:rsid w:val="009E7B11"/>
    <w:rsid w:val="009F00E5"/>
    <w:rsid w:val="009F1B89"/>
    <w:rsid w:val="009F2782"/>
    <w:rsid w:val="00A022DE"/>
    <w:rsid w:val="00A023AA"/>
    <w:rsid w:val="00A03D96"/>
    <w:rsid w:val="00A03FCE"/>
    <w:rsid w:val="00A048D1"/>
    <w:rsid w:val="00A05164"/>
    <w:rsid w:val="00A05401"/>
    <w:rsid w:val="00A06ED1"/>
    <w:rsid w:val="00A10B0B"/>
    <w:rsid w:val="00A126C2"/>
    <w:rsid w:val="00A12813"/>
    <w:rsid w:val="00A13421"/>
    <w:rsid w:val="00A15564"/>
    <w:rsid w:val="00A1564A"/>
    <w:rsid w:val="00A15FA5"/>
    <w:rsid w:val="00A170EA"/>
    <w:rsid w:val="00A17D75"/>
    <w:rsid w:val="00A17E97"/>
    <w:rsid w:val="00A203AC"/>
    <w:rsid w:val="00A204E4"/>
    <w:rsid w:val="00A24CC1"/>
    <w:rsid w:val="00A27B7A"/>
    <w:rsid w:val="00A27C15"/>
    <w:rsid w:val="00A30612"/>
    <w:rsid w:val="00A30FD7"/>
    <w:rsid w:val="00A3218B"/>
    <w:rsid w:val="00A332FE"/>
    <w:rsid w:val="00A338EA"/>
    <w:rsid w:val="00A3455D"/>
    <w:rsid w:val="00A36A26"/>
    <w:rsid w:val="00A36C1C"/>
    <w:rsid w:val="00A374CE"/>
    <w:rsid w:val="00A37F47"/>
    <w:rsid w:val="00A4030E"/>
    <w:rsid w:val="00A41018"/>
    <w:rsid w:val="00A418E1"/>
    <w:rsid w:val="00A43EBB"/>
    <w:rsid w:val="00A448B8"/>
    <w:rsid w:val="00A44A86"/>
    <w:rsid w:val="00A45BB6"/>
    <w:rsid w:val="00A46C87"/>
    <w:rsid w:val="00A46E22"/>
    <w:rsid w:val="00A47197"/>
    <w:rsid w:val="00A472C8"/>
    <w:rsid w:val="00A51823"/>
    <w:rsid w:val="00A521A3"/>
    <w:rsid w:val="00A5362B"/>
    <w:rsid w:val="00A53B1D"/>
    <w:rsid w:val="00A53F7C"/>
    <w:rsid w:val="00A54C54"/>
    <w:rsid w:val="00A561E1"/>
    <w:rsid w:val="00A5668C"/>
    <w:rsid w:val="00A56AF4"/>
    <w:rsid w:val="00A61061"/>
    <w:rsid w:val="00A61582"/>
    <w:rsid w:val="00A61601"/>
    <w:rsid w:val="00A618D2"/>
    <w:rsid w:val="00A62226"/>
    <w:rsid w:val="00A627F3"/>
    <w:rsid w:val="00A6309D"/>
    <w:rsid w:val="00A6604D"/>
    <w:rsid w:val="00A6675E"/>
    <w:rsid w:val="00A674F9"/>
    <w:rsid w:val="00A676D0"/>
    <w:rsid w:val="00A67F09"/>
    <w:rsid w:val="00A70A8B"/>
    <w:rsid w:val="00A71670"/>
    <w:rsid w:val="00A72125"/>
    <w:rsid w:val="00A7325A"/>
    <w:rsid w:val="00A745C1"/>
    <w:rsid w:val="00A751F9"/>
    <w:rsid w:val="00A763AB"/>
    <w:rsid w:val="00A7738D"/>
    <w:rsid w:val="00A77597"/>
    <w:rsid w:val="00A77998"/>
    <w:rsid w:val="00A77C7A"/>
    <w:rsid w:val="00A802E9"/>
    <w:rsid w:val="00A80A3A"/>
    <w:rsid w:val="00A820F3"/>
    <w:rsid w:val="00A82314"/>
    <w:rsid w:val="00A8395E"/>
    <w:rsid w:val="00A83B83"/>
    <w:rsid w:val="00A8433E"/>
    <w:rsid w:val="00A87479"/>
    <w:rsid w:val="00A90053"/>
    <w:rsid w:val="00A956BD"/>
    <w:rsid w:val="00A965FE"/>
    <w:rsid w:val="00A96B0B"/>
    <w:rsid w:val="00A9719A"/>
    <w:rsid w:val="00A97A01"/>
    <w:rsid w:val="00A97FAF"/>
    <w:rsid w:val="00AA15EB"/>
    <w:rsid w:val="00AA1D90"/>
    <w:rsid w:val="00AA2B62"/>
    <w:rsid w:val="00AA3440"/>
    <w:rsid w:val="00AA35B5"/>
    <w:rsid w:val="00AA3A95"/>
    <w:rsid w:val="00AA4308"/>
    <w:rsid w:val="00AA4A79"/>
    <w:rsid w:val="00AA72EB"/>
    <w:rsid w:val="00AA7912"/>
    <w:rsid w:val="00AB06B8"/>
    <w:rsid w:val="00AB0889"/>
    <w:rsid w:val="00AB11DD"/>
    <w:rsid w:val="00AB5D9C"/>
    <w:rsid w:val="00AB5DEE"/>
    <w:rsid w:val="00AB607D"/>
    <w:rsid w:val="00AB730B"/>
    <w:rsid w:val="00AB7583"/>
    <w:rsid w:val="00AC0B3C"/>
    <w:rsid w:val="00AC1E44"/>
    <w:rsid w:val="00AC1F64"/>
    <w:rsid w:val="00AC25C9"/>
    <w:rsid w:val="00AC29DC"/>
    <w:rsid w:val="00AC3208"/>
    <w:rsid w:val="00AC326B"/>
    <w:rsid w:val="00AC3F28"/>
    <w:rsid w:val="00AC41E5"/>
    <w:rsid w:val="00AC469D"/>
    <w:rsid w:val="00AC4C99"/>
    <w:rsid w:val="00AC50E4"/>
    <w:rsid w:val="00AC6830"/>
    <w:rsid w:val="00AC7FCB"/>
    <w:rsid w:val="00AD113E"/>
    <w:rsid w:val="00AD14B2"/>
    <w:rsid w:val="00AD31D7"/>
    <w:rsid w:val="00AD6F9A"/>
    <w:rsid w:val="00AD7BC4"/>
    <w:rsid w:val="00AE0F7D"/>
    <w:rsid w:val="00AE198F"/>
    <w:rsid w:val="00AE1B83"/>
    <w:rsid w:val="00AE1D1F"/>
    <w:rsid w:val="00AE1F66"/>
    <w:rsid w:val="00AF0058"/>
    <w:rsid w:val="00AF0B99"/>
    <w:rsid w:val="00AF0E08"/>
    <w:rsid w:val="00AF0FCD"/>
    <w:rsid w:val="00AF10D9"/>
    <w:rsid w:val="00AF1A29"/>
    <w:rsid w:val="00AF25DD"/>
    <w:rsid w:val="00AF2B71"/>
    <w:rsid w:val="00AF38E9"/>
    <w:rsid w:val="00B00D0C"/>
    <w:rsid w:val="00B00EEF"/>
    <w:rsid w:val="00B013CD"/>
    <w:rsid w:val="00B01F1E"/>
    <w:rsid w:val="00B03111"/>
    <w:rsid w:val="00B04DEF"/>
    <w:rsid w:val="00B05E6E"/>
    <w:rsid w:val="00B106BF"/>
    <w:rsid w:val="00B11AAC"/>
    <w:rsid w:val="00B12226"/>
    <w:rsid w:val="00B13539"/>
    <w:rsid w:val="00B14D84"/>
    <w:rsid w:val="00B14F99"/>
    <w:rsid w:val="00B17DDA"/>
    <w:rsid w:val="00B21ACB"/>
    <w:rsid w:val="00B25759"/>
    <w:rsid w:val="00B2692E"/>
    <w:rsid w:val="00B26D7A"/>
    <w:rsid w:val="00B2790B"/>
    <w:rsid w:val="00B27E1E"/>
    <w:rsid w:val="00B31291"/>
    <w:rsid w:val="00B325CF"/>
    <w:rsid w:val="00B331C8"/>
    <w:rsid w:val="00B3324B"/>
    <w:rsid w:val="00B34C2B"/>
    <w:rsid w:val="00B35D11"/>
    <w:rsid w:val="00B36B49"/>
    <w:rsid w:val="00B40CCB"/>
    <w:rsid w:val="00B42FFC"/>
    <w:rsid w:val="00B44242"/>
    <w:rsid w:val="00B4456A"/>
    <w:rsid w:val="00B51613"/>
    <w:rsid w:val="00B51B9C"/>
    <w:rsid w:val="00B535BF"/>
    <w:rsid w:val="00B54E47"/>
    <w:rsid w:val="00B57527"/>
    <w:rsid w:val="00B57B25"/>
    <w:rsid w:val="00B608B9"/>
    <w:rsid w:val="00B60D15"/>
    <w:rsid w:val="00B61E70"/>
    <w:rsid w:val="00B63277"/>
    <w:rsid w:val="00B636FE"/>
    <w:rsid w:val="00B664F6"/>
    <w:rsid w:val="00B665E2"/>
    <w:rsid w:val="00B67773"/>
    <w:rsid w:val="00B71EBE"/>
    <w:rsid w:val="00B72489"/>
    <w:rsid w:val="00B738C1"/>
    <w:rsid w:val="00B76AAD"/>
    <w:rsid w:val="00B804EB"/>
    <w:rsid w:val="00B811AE"/>
    <w:rsid w:val="00B82B6C"/>
    <w:rsid w:val="00B83FFA"/>
    <w:rsid w:val="00B845E7"/>
    <w:rsid w:val="00B90E27"/>
    <w:rsid w:val="00B91598"/>
    <w:rsid w:val="00B9196E"/>
    <w:rsid w:val="00B9225E"/>
    <w:rsid w:val="00B92502"/>
    <w:rsid w:val="00B93361"/>
    <w:rsid w:val="00B96109"/>
    <w:rsid w:val="00B96575"/>
    <w:rsid w:val="00BA1AB3"/>
    <w:rsid w:val="00BA2422"/>
    <w:rsid w:val="00BA2477"/>
    <w:rsid w:val="00BA322A"/>
    <w:rsid w:val="00BA4272"/>
    <w:rsid w:val="00BA505D"/>
    <w:rsid w:val="00BA5CCA"/>
    <w:rsid w:val="00BA6E86"/>
    <w:rsid w:val="00BA7671"/>
    <w:rsid w:val="00BB16A3"/>
    <w:rsid w:val="00BB2B4C"/>
    <w:rsid w:val="00BB40FC"/>
    <w:rsid w:val="00BB4C76"/>
    <w:rsid w:val="00BB5C4F"/>
    <w:rsid w:val="00BB7147"/>
    <w:rsid w:val="00BC03F3"/>
    <w:rsid w:val="00BC0AAB"/>
    <w:rsid w:val="00BC18F8"/>
    <w:rsid w:val="00BC5F41"/>
    <w:rsid w:val="00BC6A57"/>
    <w:rsid w:val="00BC728F"/>
    <w:rsid w:val="00BD0558"/>
    <w:rsid w:val="00BD0E2A"/>
    <w:rsid w:val="00BD10A8"/>
    <w:rsid w:val="00BD2134"/>
    <w:rsid w:val="00BD40E5"/>
    <w:rsid w:val="00BD4D6E"/>
    <w:rsid w:val="00BD5E77"/>
    <w:rsid w:val="00BD6367"/>
    <w:rsid w:val="00BD7060"/>
    <w:rsid w:val="00BE0D0D"/>
    <w:rsid w:val="00BE18A3"/>
    <w:rsid w:val="00BE56B7"/>
    <w:rsid w:val="00BE630E"/>
    <w:rsid w:val="00BF112D"/>
    <w:rsid w:val="00BF2B47"/>
    <w:rsid w:val="00BF44A4"/>
    <w:rsid w:val="00BF5857"/>
    <w:rsid w:val="00C02C9B"/>
    <w:rsid w:val="00C03400"/>
    <w:rsid w:val="00C03E42"/>
    <w:rsid w:val="00C0672C"/>
    <w:rsid w:val="00C07924"/>
    <w:rsid w:val="00C10BF4"/>
    <w:rsid w:val="00C12D12"/>
    <w:rsid w:val="00C177B9"/>
    <w:rsid w:val="00C17900"/>
    <w:rsid w:val="00C17DEA"/>
    <w:rsid w:val="00C200B9"/>
    <w:rsid w:val="00C27910"/>
    <w:rsid w:val="00C30D78"/>
    <w:rsid w:val="00C30F80"/>
    <w:rsid w:val="00C31C41"/>
    <w:rsid w:val="00C343C5"/>
    <w:rsid w:val="00C34F83"/>
    <w:rsid w:val="00C35739"/>
    <w:rsid w:val="00C374F3"/>
    <w:rsid w:val="00C37CE2"/>
    <w:rsid w:val="00C40837"/>
    <w:rsid w:val="00C408CD"/>
    <w:rsid w:val="00C40CBA"/>
    <w:rsid w:val="00C40FC4"/>
    <w:rsid w:val="00C42528"/>
    <w:rsid w:val="00C4693A"/>
    <w:rsid w:val="00C46F6B"/>
    <w:rsid w:val="00C5501E"/>
    <w:rsid w:val="00C55EFC"/>
    <w:rsid w:val="00C56B69"/>
    <w:rsid w:val="00C5708C"/>
    <w:rsid w:val="00C5783F"/>
    <w:rsid w:val="00C57F73"/>
    <w:rsid w:val="00C61A53"/>
    <w:rsid w:val="00C62F46"/>
    <w:rsid w:val="00C631F8"/>
    <w:rsid w:val="00C632D1"/>
    <w:rsid w:val="00C64646"/>
    <w:rsid w:val="00C65E71"/>
    <w:rsid w:val="00C6636C"/>
    <w:rsid w:val="00C665F4"/>
    <w:rsid w:val="00C66E84"/>
    <w:rsid w:val="00C67030"/>
    <w:rsid w:val="00C67F0A"/>
    <w:rsid w:val="00C70006"/>
    <w:rsid w:val="00C71FB8"/>
    <w:rsid w:val="00C7217C"/>
    <w:rsid w:val="00C723AC"/>
    <w:rsid w:val="00C726E9"/>
    <w:rsid w:val="00C732C8"/>
    <w:rsid w:val="00C749B9"/>
    <w:rsid w:val="00C75F26"/>
    <w:rsid w:val="00C77B11"/>
    <w:rsid w:val="00C81DB9"/>
    <w:rsid w:val="00C81E4B"/>
    <w:rsid w:val="00C83AD1"/>
    <w:rsid w:val="00C86772"/>
    <w:rsid w:val="00C9012E"/>
    <w:rsid w:val="00C921C8"/>
    <w:rsid w:val="00C930B4"/>
    <w:rsid w:val="00C93C62"/>
    <w:rsid w:val="00C967C2"/>
    <w:rsid w:val="00CA0CC6"/>
    <w:rsid w:val="00CA2010"/>
    <w:rsid w:val="00CA29C1"/>
    <w:rsid w:val="00CA3585"/>
    <w:rsid w:val="00CA35F2"/>
    <w:rsid w:val="00CA36F1"/>
    <w:rsid w:val="00CA39BE"/>
    <w:rsid w:val="00CA4137"/>
    <w:rsid w:val="00CA527F"/>
    <w:rsid w:val="00CA58B2"/>
    <w:rsid w:val="00CA6AA3"/>
    <w:rsid w:val="00CA6E12"/>
    <w:rsid w:val="00CB023A"/>
    <w:rsid w:val="00CB1134"/>
    <w:rsid w:val="00CB12B7"/>
    <w:rsid w:val="00CB20F9"/>
    <w:rsid w:val="00CB5BB4"/>
    <w:rsid w:val="00CC2513"/>
    <w:rsid w:val="00CC4675"/>
    <w:rsid w:val="00CC4CAD"/>
    <w:rsid w:val="00CD06D8"/>
    <w:rsid w:val="00CD1DAB"/>
    <w:rsid w:val="00CD3C32"/>
    <w:rsid w:val="00CD495E"/>
    <w:rsid w:val="00CD62C2"/>
    <w:rsid w:val="00CE02BD"/>
    <w:rsid w:val="00CE0BEF"/>
    <w:rsid w:val="00CE118C"/>
    <w:rsid w:val="00CE1A6C"/>
    <w:rsid w:val="00CE26CE"/>
    <w:rsid w:val="00CE5F58"/>
    <w:rsid w:val="00CE7090"/>
    <w:rsid w:val="00CF1912"/>
    <w:rsid w:val="00CF2212"/>
    <w:rsid w:val="00CF560D"/>
    <w:rsid w:val="00D005AB"/>
    <w:rsid w:val="00D00D38"/>
    <w:rsid w:val="00D03D59"/>
    <w:rsid w:val="00D0523C"/>
    <w:rsid w:val="00D05D50"/>
    <w:rsid w:val="00D06096"/>
    <w:rsid w:val="00D10B3F"/>
    <w:rsid w:val="00D111EB"/>
    <w:rsid w:val="00D12E82"/>
    <w:rsid w:val="00D139FF"/>
    <w:rsid w:val="00D142D4"/>
    <w:rsid w:val="00D1436D"/>
    <w:rsid w:val="00D14717"/>
    <w:rsid w:val="00D15E17"/>
    <w:rsid w:val="00D161C4"/>
    <w:rsid w:val="00D16CED"/>
    <w:rsid w:val="00D17A96"/>
    <w:rsid w:val="00D17B59"/>
    <w:rsid w:val="00D20DF9"/>
    <w:rsid w:val="00D20EE7"/>
    <w:rsid w:val="00D21197"/>
    <w:rsid w:val="00D224B0"/>
    <w:rsid w:val="00D2257E"/>
    <w:rsid w:val="00D22AD9"/>
    <w:rsid w:val="00D24E87"/>
    <w:rsid w:val="00D26470"/>
    <w:rsid w:val="00D27BB4"/>
    <w:rsid w:val="00D308CA"/>
    <w:rsid w:val="00D31D93"/>
    <w:rsid w:val="00D32CCC"/>
    <w:rsid w:val="00D34C26"/>
    <w:rsid w:val="00D34D8A"/>
    <w:rsid w:val="00D352C0"/>
    <w:rsid w:val="00D3557A"/>
    <w:rsid w:val="00D366D4"/>
    <w:rsid w:val="00D36A73"/>
    <w:rsid w:val="00D36BBE"/>
    <w:rsid w:val="00D36D89"/>
    <w:rsid w:val="00D36E90"/>
    <w:rsid w:val="00D40E4A"/>
    <w:rsid w:val="00D4241F"/>
    <w:rsid w:val="00D43F2C"/>
    <w:rsid w:val="00D449EA"/>
    <w:rsid w:val="00D45104"/>
    <w:rsid w:val="00D465B8"/>
    <w:rsid w:val="00D46EA3"/>
    <w:rsid w:val="00D50849"/>
    <w:rsid w:val="00D50CAC"/>
    <w:rsid w:val="00D52082"/>
    <w:rsid w:val="00D53029"/>
    <w:rsid w:val="00D54933"/>
    <w:rsid w:val="00D550D8"/>
    <w:rsid w:val="00D558C7"/>
    <w:rsid w:val="00D56B90"/>
    <w:rsid w:val="00D57219"/>
    <w:rsid w:val="00D600F0"/>
    <w:rsid w:val="00D602D7"/>
    <w:rsid w:val="00D604E9"/>
    <w:rsid w:val="00D619CE"/>
    <w:rsid w:val="00D62415"/>
    <w:rsid w:val="00D632F3"/>
    <w:rsid w:val="00D65035"/>
    <w:rsid w:val="00D653B8"/>
    <w:rsid w:val="00D6591B"/>
    <w:rsid w:val="00D66E90"/>
    <w:rsid w:val="00D674BE"/>
    <w:rsid w:val="00D70623"/>
    <w:rsid w:val="00D714F8"/>
    <w:rsid w:val="00D736B0"/>
    <w:rsid w:val="00D77648"/>
    <w:rsid w:val="00D776AD"/>
    <w:rsid w:val="00D803BC"/>
    <w:rsid w:val="00D807AE"/>
    <w:rsid w:val="00D859CB"/>
    <w:rsid w:val="00D85B2E"/>
    <w:rsid w:val="00D869D2"/>
    <w:rsid w:val="00D86AF6"/>
    <w:rsid w:val="00D86BC6"/>
    <w:rsid w:val="00D86BD3"/>
    <w:rsid w:val="00D877AB"/>
    <w:rsid w:val="00D94160"/>
    <w:rsid w:val="00D941D8"/>
    <w:rsid w:val="00D976B5"/>
    <w:rsid w:val="00D97999"/>
    <w:rsid w:val="00D97CA8"/>
    <w:rsid w:val="00DA0258"/>
    <w:rsid w:val="00DA02CA"/>
    <w:rsid w:val="00DA0D9D"/>
    <w:rsid w:val="00DA160C"/>
    <w:rsid w:val="00DA3AD7"/>
    <w:rsid w:val="00DA3DAF"/>
    <w:rsid w:val="00DB1FF1"/>
    <w:rsid w:val="00DB25CB"/>
    <w:rsid w:val="00DB2698"/>
    <w:rsid w:val="00DB3D41"/>
    <w:rsid w:val="00DB3EAA"/>
    <w:rsid w:val="00DB3EF4"/>
    <w:rsid w:val="00DB4BE3"/>
    <w:rsid w:val="00DB5197"/>
    <w:rsid w:val="00DB5B50"/>
    <w:rsid w:val="00DC0F96"/>
    <w:rsid w:val="00DC1C7E"/>
    <w:rsid w:val="00DC2B9C"/>
    <w:rsid w:val="00DC33EC"/>
    <w:rsid w:val="00DC52E4"/>
    <w:rsid w:val="00DC6C8F"/>
    <w:rsid w:val="00DC7014"/>
    <w:rsid w:val="00DC71FB"/>
    <w:rsid w:val="00DD0949"/>
    <w:rsid w:val="00DD1507"/>
    <w:rsid w:val="00DD208E"/>
    <w:rsid w:val="00DD2D33"/>
    <w:rsid w:val="00DD52E5"/>
    <w:rsid w:val="00DD64D1"/>
    <w:rsid w:val="00DD731A"/>
    <w:rsid w:val="00DD7403"/>
    <w:rsid w:val="00DD7EAA"/>
    <w:rsid w:val="00DE05D1"/>
    <w:rsid w:val="00DE0770"/>
    <w:rsid w:val="00DE0FF2"/>
    <w:rsid w:val="00DE3042"/>
    <w:rsid w:val="00DE32FD"/>
    <w:rsid w:val="00DE385D"/>
    <w:rsid w:val="00DE4139"/>
    <w:rsid w:val="00DE48FB"/>
    <w:rsid w:val="00DE4D12"/>
    <w:rsid w:val="00DE543B"/>
    <w:rsid w:val="00DE5F66"/>
    <w:rsid w:val="00DE70A1"/>
    <w:rsid w:val="00DE7519"/>
    <w:rsid w:val="00DE7B5F"/>
    <w:rsid w:val="00DE7EF7"/>
    <w:rsid w:val="00DF0864"/>
    <w:rsid w:val="00DF26E0"/>
    <w:rsid w:val="00DF29FE"/>
    <w:rsid w:val="00DF2B2B"/>
    <w:rsid w:val="00DF40E8"/>
    <w:rsid w:val="00DF43CF"/>
    <w:rsid w:val="00DF63B8"/>
    <w:rsid w:val="00DF6DA1"/>
    <w:rsid w:val="00DF71BB"/>
    <w:rsid w:val="00E004BC"/>
    <w:rsid w:val="00E00D3E"/>
    <w:rsid w:val="00E01755"/>
    <w:rsid w:val="00E0502B"/>
    <w:rsid w:val="00E05051"/>
    <w:rsid w:val="00E05583"/>
    <w:rsid w:val="00E05A13"/>
    <w:rsid w:val="00E10A32"/>
    <w:rsid w:val="00E120EF"/>
    <w:rsid w:val="00E12A1C"/>
    <w:rsid w:val="00E135D8"/>
    <w:rsid w:val="00E13D63"/>
    <w:rsid w:val="00E14AA6"/>
    <w:rsid w:val="00E14DFD"/>
    <w:rsid w:val="00E161FD"/>
    <w:rsid w:val="00E16507"/>
    <w:rsid w:val="00E16BFB"/>
    <w:rsid w:val="00E175BC"/>
    <w:rsid w:val="00E2001F"/>
    <w:rsid w:val="00E203C9"/>
    <w:rsid w:val="00E210AE"/>
    <w:rsid w:val="00E21264"/>
    <w:rsid w:val="00E21CA9"/>
    <w:rsid w:val="00E230F2"/>
    <w:rsid w:val="00E2328D"/>
    <w:rsid w:val="00E233C9"/>
    <w:rsid w:val="00E23B39"/>
    <w:rsid w:val="00E25C37"/>
    <w:rsid w:val="00E27B12"/>
    <w:rsid w:val="00E304E4"/>
    <w:rsid w:val="00E30E1E"/>
    <w:rsid w:val="00E3290D"/>
    <w:rsid w:val="00E33616"/>
    <w:rsid w:val="00E3429F"/>
    <w:rsid w:val="00E34FFD"/>
    <w:rsid w:val="00E36A7B"/>
    <w:rsid w:val="00E37B14"/>
    <w:rsid w:val="00E4025A"/>
    <w:rsid w:val="00E4269D"/>
    <w:rsid w:val="00E42BE0"/>
    <w:rsid w:val="00E43AFA"/>
    <w:rsid w:val="00E4417D"/>
    <w:rsid w:val="00E448E7"/>
    <w:rsid w:val="00E449D2"/>
    <w:rsid w:val="00E4509A"/>
    <w:rsid w:val="00E47AF1"/>
    <w:rsid w:val="00E50CAC"/>
    <w:rsid w:val="00E50D91"/>
    <w:rsid w:val="00E518DF"/>
    <w:rsid w:val="00E52D6E"/>
    <w:rsid w:val="00E5368B"/>
    <w:rsid w:val="00E562C5"/>
    <w:rsid w:val="00E60137"/>
    <w:rsid w:val="00E62346"/>
    <w:rsid w:val="00E6386B"/>
    <w:rsid w:val="00E64595"/>
    <w:rsid w:val="00E66598"/>
    <w:rsid w:val="00E66C8A"/>
    <w:rsid w:val="00E671D8"/>
    <w:rsid w:val="00E676DD"/>
    <w:rsid w:val="00E71327"/>
    <w:rsid w:val="00E72BC2"/>
    <w:rsid w:val="00E74FD1"/>
    <w:rsid w:val="00E76164"/>
    <w:rsid w:val="00E76651"/>
    <w:rsid w:val="00E80743"/>
    <w:rsid w:val="00E81583"/>
    <w:rsid w:val="00E8166F"/>
    <w:rsid w:val="00E818F8"/>
    <w:rsid w:val="00E81EAB"/>
    <w:rsid w:val="00E838A2"/>
    <w:rsid w:val="00E8687A"/>
    <w:rsid w:val="00E87571"/>
    <w:rsid w:val="00E87739"/>
    <w:rsid w:val="00E90157"/>
    <w:rsid w:val="00E90442"/>
    <w:rsid w:val="00E925AF"/>
    <w:rsid w:val="00E93CD5"/>
    <w:rsid w:val="00E96337"/>
    <w:rsid w:val="00E975D6"/>
    <w:rsid w:val="00EA048F"/>
    <w:rsid w:val="00EA6907"/>
    <w:rsid w:val="00EA7461"/>
    <w:rsid w:val="00EA7C00"/>
    <w:rsid w:val="00EB15C9"/>
    <w:rsid w:val="00EB1BEA"/>
    <w:rsid w:val="00EB3C1A"/>
    <w:rsid w:val="00EB50B5"/>
    <w:rsid w:val="00EB5D1B"/>
    <w:rsid w:val="00EC1063"/>
    <w:rsid w:val="00EC19DB"/>
    <w:rsid w:val="00EC1BAA"/>
    <w:rsid w:val="00EC2C62"/>
    <w:rsid w:val="00EC308C"/>
    <w:rsid w:val="00EC4C43"/>
    <w:rsid w:val="00EC563E"/>
    <w:rsid w:val="00ED11C6"/>
    <w:rsid w:val="00ED129E"/>
    <w:rsid w:val="00ED18D4"/>
    <w:rsid w:val="00ED1BA3"/>
    <w:rsid w:val="00ED2A82"/>
    <w:rsid w:val="00ED2A8B"/>
    <w:rsid w:val="00ED39C1"/>
    <w:rsid w:val="00ED4BC4"/>
    <w:rsid w:val="00ED6888"/>
    <w:rsid w:val="00ED717C"/>
    <w:rsid w:val="00ED73BE"/>
    <w:rsid w:val="00ED7D14"/>
    <w:rsid w:val="00EE054F"/>
    <w:rsid w:val="00EE194F"/>
    <w:rsid w:val="00EE1D17"/>
    <w:rsid w:val="00EE24A1"/>
    <w:rsid w:val="00EE3A46"/>
    <w:rsid w:val="00EE411C"/>
    <w:rsid w:val="00EE5CEE"/>
    <w:rsid w:val="00EE6084"/>
    <w:rsid w:val="00EE6786"/>
    <w:rsid w:val="00EE78AB"/>
    <w:rsid w:val="00EF01E7"/>
    <w:rsid w:val="00EF0472"/>
    <w:rsid w:val="00EF0788"/>
    <w:rsid w:val="00EF1AB2"/>
    <w:rsid w:val="00EF2205"/>
    <w:rsid w:val="00EF312A"/>
    <w:rsid w:val="00EF319F"/>
    <w:rsid w:val="00EF32A1"/>
    <w:rsid w:val="00EF33B4"/>
    <w:rsid w:val="00EF4F48"/>
    <w:rsid w:val="00EF510A"/>
    <w:rsid w:val="00EF632E"/>
    <w:rsid w:val="00EF7225"/>
    <w:rsid w:val="00EF7367"/>
    <w:rsid w:val="00F00174"/>
    <w:rsid w:val="00F01115"/>
    <w:rsid w:val="00F042BF"/>
    <w:rsid w:val="00F046F7"/>
    <w:rsid w:val="00F046FE"/>
    <w:rsid w:val="00F04E9E"/>
    <w:rsid w:val="00F0733F"/>
    <w:rsid w:val="00F10DC4"/>
    <w:rsid w:val="00F11BA6"/>
    <w:rsid w:val="00F11E5E"/>
    <w:rsid w:val="00F150E3"/>
    <w:rsid w:val="00F15FFA"/>
    <w:rsid w:val="00F16858"/>
    <w:rsid w:val="00F207FA"/>
    <w:rsid w:val="00F20FA2"/>
    <w:rsid w:val="00F21C66"/>
    <w:rsid w:val="00F22616"/>
    <w:rsid w:val="00F24E7B"/>
    <w:rsid w:val="00F2510D"/>
    <w:rsid w:val="00F256C0"/>
    <w:rsid w:val="00F25CE0"/>
    <w:rsid w:val="00F2683B"/>
    <w:rsid w:val="00F2712E"/>
    <w:rsid w:val="00F27484"/>
    <w:rsid w:val="00F27F77"/>
    <w:rsid w:val="00F30211"/>
    <w:rsid w:val="00F30E12"/>
    <w:rsid w:val="00F31FF6"/>
    <w:rsid w:val="00F323BD"/>
    <w:rsid w:val="00F324BD"/>
    <w:rsid w:val="00F33C9C"/>
    <w:rsid w:val="00F34F4C"/>
    <w:rsid w:val="00F3591F"/>
    <w:rsid w:val="00F3632A"/>
    <w:rsid w:val="00F37FEC"/>
    <w:rsid w:val="00F40C52"/>
    <w:rsid w:val="00F417F3"/>
    <w:rsid w:val="00F43A11"/>
    <w:rsid w:val="00F4473E"/>
    <w:rsid w:val="00F4764A"/>
    <w:rsid w:val="00F504E9"/>
    <w:rsid w:val="00F50BE6"/>
    <w:rsid w:val="00F50D3E"/>
    <w:rsid w:val="00F51267"/>
    <w:rsid w:val="00F53E81"/>
    <w:rsid w:val="00F60194"/>
    <w:rsid w:val="00F613A4"/>
    <w:rsid w:val="00F619F8"/>
    <w:rsid w:val="00F625C4"/>
    <w:rsid w:val="00F62B19"/>
    <w:rsid w:val="00F636BB"/>
    <w:rsid w:val="00F64677"/>
    <w:rsid w:val="00F64DB5"/>
    <w:rsid w:val="00F64E29"/>
    <w:rsid w:val="00F65253"/>
    <w:rsid w:val="00F65459"/>
    <w:rsid w:val="00F70D82"/>
    <w:rsid w:val="00F713CA"/>
    <w:rsid w:val="00F7150D"/>
    <w:rsid w:val="00F71A1C"/>
    <w:rsid w:val="00F725CA"/>
    <w:rsid w:val="00F72E53"/>
    <w:rsid w:val="00F739A7"/>
    <w:rsid w:val="00F74901"/>
    <w:rsid w:val="00F75D13"/>
    <w:rsid w:val="00F8009D"/>
    <w:rsid w:val="00F80FF3"/>
    <w:rsid w:val="00F820C3"/>
    <w:rsid w:val="00F82344"/>
    <w:rsid w:val="00F846B6"/>
    <w:rsid w:val="00F85CFF"/>
    <w:rsid w:val="00F86351"/>
    <w:rsid w:val="00F8658C"/>
    <w:rsid w:val="00F9058B"/>
    <w:rsid w:val="00F90C98"/>
    <w:rsid w:val="00F92352"/>
    <w:rsid w:val="00F941C9"/>
    <w:rsid w:val="00F94993"/>
    <w:rsid w:val="00F94DDC"/>
    <w:rsid w:val="00F95571"/>
    <w:rsid w:val="00F956B2"/>
    <w:rsid w:val="00FA0B99"/>
    <w:rsid w:val="00FA2AB9"/>
    <w:rsid w:val="00FA2E06"/>
    <w:rsid w:val="00FA523A"/>
    <w:rsid w:val="00FA70AE"/>
    <w:rsid w:val="00FB1528"/>
    <w:rsid w:val="00FB2BE7"/>
    <w:rsid w:val="00FB2BFA"/>
    <w:rsid w:val="00FB2FB1"/>
    <w:rsid w:val="00FB4F41"/>
    <w:rsid w:val="00FB570C"/>
    <w:rsid w:val="00FB5C55"/>
    <w:rsid w:val="00FB76D0"/>
    <w:rsid w:val="00FB7D54"/>
    <w:rsid w:val="00FC0161"/>
    <w:rsid w:val="00FC0660"/>
    <w:rsid w:val="00FC0D55"/>
    <w:rsid w:val="00FC0D64"/>
    <w:rsid w:val="00FC1425"/>
    <w:rsid w:val="00FC1C12"/>
    <w:rsid w:val="00FC29B8"/>
    <w:rsid w:val="00FC30FF"/>
    <w:rsid w:val="00FC68F4"/>
    <w:rsid w:val="00FC7073"/>
    <w:rsid w:val="00FC7D7D"/>
    <w:rsid w:val="00FC7FBB"/>
    <w:rsid w:val="00FD1351"/>
    <w:rsid w:val="00FD13A7"/>
    <w:rsid w:val="00FD238A"/>
    <w:rsid w:val="00FD3E8A"/>
    <w:rsid w:val="00FD3F67"/>
    <w:rsid w:val="00FD7EE9"/>
    <w:rsid w:val="00FE0572"/>
    <w:rsid w:val="00FE0A16"/>
    <w:rsid w:val="00FE1519"/>
    <w:rsid w:val="00FE34A0"/>
    <w:rsid w:val="00FE3F34"/>
    <w:rsid w:val="00FE4B2A"/>
    <w:rsid w:val="00FE4F69"/>
    <w:rsid w:val="00FE55CE"/>
    <w:rsid w:val="00FE60C3"/>
    <w:rsid w:val="00FE71DF"/>
    <w:rsid w:val="00FF18A7"/>
    <w:rsid w:val="00FF4763"/>
    <w:rsid w:val="00FF4853"/>
    <w:rsid w:val="00FF5663"/>
    <w:rsid w:val="00FF5B3D"/>
    <w:rsid w:val="00FF6877"/>
    <w:rsid w:val="00FF7B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2F"/>
    <w:rPr>
      <w:sz w:val="24"/>
      <w:szCs w:val="24"/>
    </w:rPr>
  </w:style>
  <w:style w:type="paragraph" w:styleId="1">
    <w:name w:val="heading 1"/>
    <w:basedOn w:val="a"/>
    <w:next w:val="a"/>
    <w:link w:val="1Char"/>
    <w:qFormat/>
    <w:rsid w:val="005B6E0D"/>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99330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B5DEE"/>
    <w:pPr>
      <w:keepNext/>
      <w:spacing w:before="240" w:after="60"/>
      <w:outlineLvl w:val="2"/>
    </w:pPr>
    <w:rPr>
      <w:rFonts w:ascii="Arial" w:hAnsi="Arial" w:cs="Arial"/>
      <w:b/>
      <w:bCs/>
      <w:sz w:val="26"/>
      <w:szCs w:val="26"/>
    </w:rPr>
  </w:style>
  <w:style w:type="paragraph" w:styleId="4">
    <w:name w:val="heading 4"/>
    <w:basedOn w:val="a"/>
    <w:next w:val="a"/>
    <w:link w:val="4Char"/>
    <w:qFormat/>
    <w:rsid w:val="000A3D2F"/>
    <w:pPr>
      <w:keepNext/>
      <w:jc w:val="both"/>
      <w:outlineLvl w:val="3"/>
    </w:pPr>
    <w:rPr>
      <w:b/>
      <w:color w:val="000080"/>
      <w:sz w:val="40"/>
      <w:szCs w:val="22"/>
    </w:rPr>
  </w:style>
  <w:style w:type="paragraph" w:styleId="5">
    <w:name w:val="heading 5"/>
    <w:basedOn w:val="a"/>
    <w:next w:val="a"/>
    <w:link w:val="5Char"/>
    <w:qFormat/>
    <w:rsid w:val="000A3D2F"/>
    <w:pPr>
      <w:keepNext/>
      <w:shd w:val="clear" w:color="auto" w:fill="A6A6A6"/>
      <w:jc w:val="both"/>
      <w:outlineLvl w:val="4"/>
    </w:pPr>
    <w:rPr>
      <w:b/>
      <w:color w:val="FFFFFF"/>
      <w:sz w:val="26"/>
      <w:szCs w:val="22"/>
    </w:rPr>
  </w:style>
  <w:style w:type="paragraph" w:styleId="6">
    <w:name w:val="heading 6"/>
    <w:basedOn w:val="a"/>
    <w:next w:val="a"/>
    <w:link w:val="6Char"/>
    <w:qFormat/>
    <w:rsid w:val="00FB2BFA"/>
    <w:pPr>
      <w:keepNext/>
      <w:autoSpaceDE w:val="0"/>
      <w:autoSpaceDN w:val="0"/>
      <w:adjustRightInd w:val="0"/>
      <w:jc w:val="center"/>
      <w:outlineLvl w:val="5"/>
    </w:pPr>
    <w:rPr>
      <w:rFonts w:ascii="Arial Narrow" w:hAnsi="Arial Narrow" w:cs="TimesNewRoman,Bold"/>
      <w:b/>
      <w:bCs/>
      <w:sz w:val="16"/>
      <w:szCs w:val="16"/>
    </w:rPr>
  </w:style>
  <w:style w:type="paragraph" w:styleId="7">
    <w:name w:val="heading 7"/>
    <w:basedOn w:val="a"/>
    <w:next w:val="a"/>
    <w:link w:val="7Char"/>
    <w:qFormat/>
    <w:rsid w:val="00FB4F41"/>
    <w:pPr>
      <w:spacing w:before="240" w:after="60"/>
      <w:outlineLvl w:val="6"/>
    </w:pPr>
  </w:style>
  <w:style w:type="paragraph" w:styleId="8">
    <w:name w:val="heading 8"/>
    <w:basedOn w:val="a"/>
    <w:next w:val="a"/>
    <w:link w:val="8Char"/>
    <w:qFormat/>
    <w:rsid w:val="00FB76D0"/>
    <w:pPr>
      <w:spacing w:before="240" w:after="60"/>
      <w:outlineLvl w:val="7"/>
    </w:pPr>
    <w:rPr>
      <w:i/>
      <w:iCs/>
    </w:rPr>
  </w:style>
  <w:style w:type="paragraph" w:styleId="9">
    <w:name w:val="heading 9"/>
    <w:basedOn w:val="a"/>
    <w:next w:val="a"/>
    <w:link w:val="9Char"/>
    <w:qFormat/>
    <w:rsid w:val="00D604E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0E4A"/>
    <w:pPr>
      <w:tabs>
        <w:tab w:val="center" w:pos="4153"/>
        <w:tab w:val="right" w:pos="8306"/>
      </w:tabs>
    </w:pPr>
  </w:style>
  <w:style w:type="paragraph" w:styleId="a4">
    <w:name w:val="footer"/>
    <w:basedOn w:val="a"/>
    <w:link w:val="Char0"/>
    <w:rsid w:val="00D40E4A"/>
    <w:pPr>
      <w:tabs>
        <w:tab w:val="center" w:pos="4153"/>
        <w:tab w:val="right" w:pos="8306"/>
      </w:tabs>
    </w:pPr>
  </w:style>
  <w:style w:type="character" w:styleId="a5">
    <w:name w:val="page number"/>
    <w:basedOn w:val="a0"/>
    <w:rsid w:val="00D40E4A"/>
  </w:style>
  <w:style w:type="paragraph" w:styleId="a6">
    <w:name w:val="Balloon Text"/>
    <w:basedOn w:val="a"/>
    <w:link w:val="Char1"/>
    <w:semiHidden/>
    <w:rsid w:val="001561CD"/>
    <w:rPr>
      <w:rFonts w:ascii="Tahoma" w:hAnsi="Tahoma" w:cs="Tahoma"/>
      <w:sz w:val="16"/>
      <w:szCs w:val="16"/>
    </w:rPr>
  </w:style>
  <w:style w:type="table" w:styleId="a7">
    <w:name w:val="Table Grid"/>
    <w:basedOn w:val="a1"/>
    <w:rsid w:val="00CA4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2"/>
    <w:rsid w:val="00051FCC"/>
    <w:pPr>
      <w:tabs>
        <w:tab w:val="left" w:pos="1080"/>
        <w:tab w:val="left" w:pos="1260"/>
      </w:tabs>
      <w:ind w:left="1260" w:hanging="900"/>
    </w:pPr>
    <w:rPr>
      <w:rFonts w:ascii="Arial Narrow" w:hAnsi="Arial Narrow"/>
      <w:sz w:val="16"/>
      <w:szCs w:val="16"/>
    </w:rPr>
  </w:style>
  <w:style w:type="paragraph" w:styleId="a9">
    <w:name w:val="Body Text"/>
    <w:basedOn w:val="a"/>
    <w:link w:val="Char3"/>
    <w:rsid w:val="000D6D97"/>
    <w:pPr>
      <w:spacing w:after="120"/>
    </w:pPr>
  </w:style>
  <w:style w:type="paragraph" w:styleId="aa">
    <w:name w:val="footnote text"/>
    <w:basedOn w:val="a"/>
    <w:link w:val="Char4"/>
    <w:uiPriority w:val="99"/>
    <w:semiHidden/>
    <w:rsid w:val="006F4ECD"/>
    <w:rPr>
      <w:sz w:val="20"/>
      <w:szCs w:val="20"/>
      <w:lang w:val="en-GB" w:eastAsia="en-US"/>
    </w:rPr>
  </w:style>
  <w:style w:type="character" w:styleId="ab">
    <w:name w:val="footnote reference"/>
    <w:basedOn w:val="a0"/>
    <w:uiPriority w:val="99"/>
    <w:semiHidden/>
    <w:rsid w:val="006F4ECD"/>
    <w:rPr>
      <w:vertAlign w:val="superscript"/>
    </w:rPr>
  </w:style>
  <w:style w:type="paragraph" w:styleId="30">
    <w:name w:val="Body Text Indent 3"/>
    <w:basedOn w:val="a"/>
    <w:link w:val="3Char0"/>
    <w:rsid w:val="008546FE"/>
    <w:pPr>
      <w:spacing w:after="120"/>
      <w:ind w:left="283"/>
    </w:pPr>
    <w:rPr>
      <w:sz w:val="16"/>
      <w:szCs w:val="16"/>
    </w:rPr>
  </w:style>
  <w:style w:type="character" w:styleId="ac">
    <w:name w:val="annotation reference"/>
    <w:basedOn w:val="a0"/>
    <w:uiPriority w:val="99"/>
    <w:semiHidden/>
    <w:rsid w:val="008413BC"/>
    <w:rPr>
      <w:sz w:val="16"/>
      <w:szCs w:val="16"/>
    </w:rPr>
  </w:style>
  <w:style w:type="paragraph" w:styleId="ad">
    <w:name w:val="annotation text"/>
    <w:basedOn w:val="a"/>
    <w:link w:val="Char5"/>
    <w:uiPriority w:val="99"/>
    <w:semiHidden/>
    <w:rsid w:val="008413BC"/>
    <w:rPr>
      <w:sz w:val="20"/>
      <w:szCs w:val="20"/>
    </w:rPr>
  </w:style>
  <w:style w:type="paragraph" w:styleId="ae">
    <w:name w:val="annotation subject"/>
    <w:basedOn w:val="ad"/>
    <w:next w:val="ad"/>
    <w:link w:val="Char6"/>
    <w:semiHidden/>
    <w:rsid w:val="008413BC"/>
    <w:rPr>
      <w:b/>
      <w:bCs/>
    </w:rPr>
  </w:style>
  <w:style w:type="character" w:customStyle="1" w:styleId="1Char">
    <w:name w:val="Επικεφαλίδα 1 Char"/>
    <w:basedOn w:val="a0"/>
    <w:link w:val="1"/>
    <w:rsid w:val="000D0A85"/>
    <w:rPr>
      <w:rFonts w:ascii="Arial" w:hAnsi="Arial" w:cs="Arial"/>
      <w:b/>
      <w:bCs/>
      <w:kern w:val="32"/>
      <w:sz w:val="32"/>
      <w:szCs w:val="32"/>
    </w:rPr>
  </w:style>
  <w:style w:type="character" w:customStyle="1" w:styleId="2Char">
    <w:name w:val="Επικεφαλίδα 2 Char"/>
    <w:basedOn w:val="a0"/>
    <w:link w:val="2"/>
    <w:rsid w:val="000D0A85"/>
    <w:rPr>
      <w:rFonts w:ascii="Arial" w:hAnsi="Arial" w:cs="Arial"/>
      <w:b/>
      <w:bCs/>
      <w:i/>
      <w:iCs/>
      <w:sz w:val="28"/>
      <w:szCs w:val="28"/>
    </w:rPr>
  </w:style>
  <w:style w:type="character" w:customStyle="1" w:styleId="3Char">
    <w:name w:val="Επικεφαλίδα 3 Char"/>
    <w:basedOn w:val="a0"/>
    <w:link w:val="3"/>
    <w:rsid w:val="000D0A85"/>
    <w:rPr>
      <w:rFonts w:ascii="Arial" w:hAnsi="Arial" w:cs="Arial"/>
      <w:b/>
      <w:bCs/>
      <w:sz w:val="26"/>
      <w:szCs w:val="26"/>
    </w:rPr>
  </w:style>
  <w:style w:type="character" w:customStyle="1" w:styleId="4Char">
    <w:name w:val="Επικεφαλίδα 4 Char"/>
    <w:basedOn w:val="a0"/>
    <w:link w:val="4"/>
    <w:rsid w:val="000D0A85"/>
    <w:rPr>
      <w:b/>
      <w:color w:val="000080"/>
      <w:sz w:val="40"/>
      <w:szCs w:val="22"/>
    </w:rPr>
  </w:style>
  <w:style w:type="character" w:customStyle="1" w:styleId="5Char">
    <w:name w:val="Επικεφαλίδα 5 Char"/>
    <w:basedOn w:val="a0"/>
    <w:link w:val="5"/>
    <w:rsid w:val="000D0A85"/>
    <w:rPr>
      <w:b/>
      <w:color w:val="FFFFFF"/>
      <w:sz w:val="26"/>
      <w:szCs w:val="22"/>
      <w:shd w:val="clear" w:color="auto" w:fill="A6A6A6"/>
    </w:rPr>
  </w:style>
  <w:style w:type="character" w:customStyle="1" w:styleId="6Char">
    <w:name w:val="Επικεφαλίδα 6 Char"/>
    <w:basedOn w:val="a0"/>
    <w:link w:val="6"/>
    <w:rsid w:val="000D0A85"/>
    <w:rPr>
      <w:rFonts w:ascii="Arial Narrow" w:hAnsi="Arial Narrow" w:cs="TimesNewRoman,Bold"/>
      <w:b/>
      <w:bCs/>
      <w:sz w:val="16"/>
      <w:szCs w:val="16"/>
    </w:rPr>
  </w:style>
  <w:style w:type="character" w:customStyle="1" w:styleId="7Char">
    <w:name w:val="Επικεφαλίδα 7 Char"/>
    <w:basedOn w:val="a0"/>
    <w:link w:val="7"/>
    <w:rsid w:val="000D0A85"/>
    <w:rPr>
      <w:sz w:val="24"/>
      <w:szCs w:val="24"/>
    </w:rPr>
  </w:style>
  <w:style w:type="character" w:customStyle="1" w:styleId="8Char">
    <w:name w:val="Επικεφαλίδα 8 Char"/>
    <w:basedOn w:val="a0"/>
    <w:link w:val="8"/>
    <w:rsid w:val="000D0A85"/>
    <w:rPr>
      <w:i/>
      <w:iCs/>
      <w:sz w:val="24"/>
      <w:szCs w:val="24"/>
    </w:rPr>
  </w:style>
  <w:style w:type="character" w:customStyle="1" w:styleId="Char">
    <w:name w:val="Κεφαλίδα Char"/>
    <w:basedOn w:val="a0"/>
    <w:link w:val="a3"/>
    <w:rsid w:val="000D0A85"/>
    <w:rPr>
      <w:sz w:val="24"/>
      <w:szCs w:val="24"/>
    </w:rPr>
  </w:style>
  <w:style w:type="character" w:customStyle="1" w:styleId="Char0">
    <w:name w:val="Υποσέλιδο Char"/>
    <w:basedOn w:val="a0"/>
    <w:link w:val="a4"/>
    <w:rsid w:val="000D0A85"/>
    <w:rPr>
      <w:sz w:val="24"/>
      <w:szCs w:val="24"/>
    </w:rPr>
  </w:style>
  <w:style w:type="character" w:customStyle="1" w:styleId="Char1">
    <w:name w:val="Κείμενο πλαισίου Char"/>
    <w:basedOn w:val="a0"/>
    <w:link w:val="a6"/>
    <w:semiHidden/>
    <w:rsid w:val="000D0A85"/>
    <w:rPr>
      <w:rFonts w:ascii="Tahoma" w:hAnsi="Tahoma" w:cs="Tahoma"/>
      <w:sz w:val="16"/>
      <w:szCs w:val="16"/>
    </w:rPr>
  </w:style>
  <w:style w:type="character" w:customStyle="1" w:styleId="Char2">
    <w:name w:val="Σώμα κείμενου με εσοχή Char"/>
    <w:basedOn w:val="a0"/>
    <w:link w:val="a8"/>
    <w:rsid w:val="000D0A85"/>
    <w:rPr>
      <w:rFonts w:ascii="Arial Narrow" w:hAnsi="Arial Narrow"/>
      <w:sz w:val="16"/>
      <w:szCs w:val="16"/>
    </w:rPr>
  </w:style>
  <w:style w:type="character" w:customStyle="1" w:styleId="Char3">
    <w:name w:val="Σώμα κειμένου Char"/>
    <w:basedOn w:val="a0"/>
    <w:link w:val="a9"/>
    <w:rsid w:val="000D0A85"/>
    <w:rPr>
      <w:sz w:val="24"/>
      <w:szCs w:val="24"/>
    </w:rPr>
  </w:style>
  <w:style w:type="character" w:customStyle="1" w:styleId="Char4">
    <w:name w:val="Κείμενο υποσημείωσης Char"/>
    <w:basedOn w:val="a0"/>
    <w:link w:val="aa"/>
    <w:uiPriority w:val="99"/>
    <w:semiHidden/>
    <w:rsid w:val="000D0A85"/>
    <w:rPr>
      <w:lang w:val="en-GB" w:eastAsia="en-US"/>
    </w:rPr>
  </w:style>
  <w:style w:type="character" w:customStyle="1" w:styleId="3Char0">
    <w:name w:val="Σώμα κείμενου με εσοχή 3 Char"/>
    <w:basedOn w:val="a0"/>
    <w:link w:val="30"/>
    <w:rsid w:val="000D0A85"/>
    <w:rPr>
      <w:sz w:val="16"/>
      <w:szCs w:val="16"/>
    </w:rPr>
  </w:style>
  <w:style w:type="character" w:customStyle="1" w:styleId="Char5">
    <w:name w:val="Κείμενο σχολίου Char"/>
    <w:basedOn w:val="a0"/>
    <w:link w:val="ad"/>
    <w:uiPriority w:val="99"/>
    <w:semiHidden/>
    <w:rsid w:val="000D0A85"/>
  </w:style>
  <w:style w:type="character" w:customStyle="1" w:styleId="Char6">
    <w:name w:val="Θέμα σχολίου Char"/>
    <w:basedOn w:val="Char5"/>
    <w:link w:val="ae"/>
    <w:semiHidden/>
    <w:rsid w:val="000D0A85"/>
    <w:rPr>
      <w:b/>
      <w:bCs/>
    </w:rPr>
  </w:style>
  <w:style w:type="paragraph" w:styleId="af">
    <w:name w:val="List Paragraph"/>
    <w:basedOn w:val="a"/>
    <w:uiPriority w:val="34"/>
    <w:qFormat/>
    <w:rsid w:val="00B14D84"/>
    <w:pPr>
      <w:ind w:left="720"/>
      <w:contextualSpacing/>
    </w:pPr>
  </w:style>
  <w:style w:type="character" w:customStyle="1" w:styleId="9Char">
    <w:name w:val="Επικεφαλίδα 9 Char"/>
    <w:basedOn w:val="a0"/>
    <w:link w:val="9"/>
    <w:rsid w:val="00D604E9"/>
    <w:rPr>
      <w:rFonts w:ascii="Arial" w:hAnsi="Arial" w:cs="Arial"/>
      <w:sz w:val="22"/>
      <w:szCs w:val="22"/>
    </w:rPr>
  </w:style>
  <w:style w:type="paragraph" w:customStyle="1" w:styleId="aplo">
    <w:name w:val="aplo"/>
    <w:basedOn w:val="a"/>
    <w:rsid w:val="00D604E9"/>
    <w:pPr>
      <w:tabs>
        <w:tab w:val="left" w:pos="567"/>
      </w:tabs>
      <w:spacing w:before="120"/>
      <w:jc w:val="both"/>
    </w:pPr>
    <w:rPr>
      <w:sz w:val="22"/>
      <w:szCs w:val="20"/>
      <w:lang w:val="en-GB"/>
    </w:rPr>
  </w:style>
  <w:style w:type="paragraph" w:styleId="20">
    <w:name w:val="Body Text 2"/>
    <w:basedOn w:val="a"/>
    <w:link w:val="2Char0"/>
    <w:rsid w:val="00D604E9"/>
    <w:pPr>
      <w:jc w:val="both"/>
    </w:pPr>
    <w:rPr>
      <w:szCs w:val="22"/>
    </w:rPr>
  </w:style>
  <w:style w:type="character" w:customStyle="1" w:styleId="2Char0">
    <w:name w:val="Σώμα κείμενου 2 Char"/>
    <w:basedOn w:val="a0"/>
    <w:link w:val="20"/>
    <w:rsid w:val="00D604E9"/>
    <w:rPr>
      <w:sz w:val="24"/>
      <w:szCs w:val="22"/>
    </w:rPr>
  </w:style>
  <w:style w:type="paragraph" w:styleId="af0">
    <w:name w:val="Title"/>
    <w:basedOn w:val="a"/>
    <w:link w:val="Char7"/>
    <w:qFormat/>
    <w:rsid w:val="00D604E9"/>
    <w:pPr>
      <w:jc w:val="center"/>
    </w:pPr>
    <w:rPr>
      <w:b/>
      <w:bCs/>
      <w:lang w:eastAsia="en-US"/>
    </w:rPr>
  </w:style>
  <w:style w:type="character" w:customStyle="1" w:styleId="Char7">
    <w:name w:val="Τίτλος Char"/>
    <w:basedOn w:val="a0"/>
    <w:link w:val="af0"/>
    <w:rsid w:val="00D604E9"/>
    <w:rPr>
      <w:b/>
      <w:bCs/>
      <w:sz w:val="24"/>
      <w:szCs w:val="24"/>
      <w:lang w:eastAsia="en-US"/>
    </w:rPr>
  </w:style>
  <w:style w:type="numbering" w:customStyle="1" w:styleId="10">
    <w:name w:val="Χωρίς λίστα1"/>
    <w:next w:val="a2"/>
    <w:semiHidden/>
    <w:rsid w:val="00D604E9"/>
  </w:style>
  <w:style w:type="paragraph" w:customStyle="1" w:styleId="keimeno">
    <w:name w:val="keimeno"/>
    <w:basedOn w:val="a"/>
    <w:rsid w:val="00D604E9"/>
    <w:pPr>
      <w:jc w:val="both"/>
    </w:pPr>
    <w:rPr>
      <w:rFonts w:ascii="Arial" w:hAnsi="Arial"/>
      <w:sz w:val="22"/>
      <w:szCs w:val="20"/>
    </w:rPr>
  </w:style>
  <w:style w:type="paragraph" w:styleId="31">
    <w:name w:val="Body Text 3"/>
    <w:basedOn w:val="a"/>
    <w:link w:val="3Char1"/>
    <w:rsid w:val="00D604E9"/>
    <w:pPr>
      <w:jc w:val="both"/>
    </w:pPr>
    <w:rPr>
      <w:sz w:val="22"/>
      <w:szCs w:val="20"/>
    </w:rPr>
  </w:style>
  <w:style w:type="character" w:customStyle="1" w:styleId="3Char1">
    <w:name w:val="Σώμα κείμενου 3 Char"/>
    <w:basedOn w:val="a0"/>
    <w:link w:val="31"/>
    <w:rsid w:val="00D604E9"/>
    <w:rPr>
      <w:sz w:val="22"/>
    </w:rPr>
  </w:style>
  <w:style w:type="paragraph" w:customStyle="1" w:styleId="Giota">
    <w:name w:val="Giota"/>
    <w:basedOn w:val="a"/>
    <w:rsid w:val="00D604E9"/>
    <w:pPr>
      <w:tabs>
        <w:tab w:val="left" w:pos="567"/>
        <w:tab w:val="left" w:pos="1134"/>
        <w:tab w:val="left" w:pos="1701"/>
      </w:tabs>
      <w:jc w:val="both"/>
    </w:pPr>
    <w:rPr>
      <w:rFonts w:ascii="Arial" w:hAnsi="Arial"/>
      <w:sz w:val="18"/>
      <w:szCs w:val="20"/>
    </w:rPr>
  </w:style>
  <w:style w:type="paragraph" w:customStyle="1" w:styleId="11">
    <w:name w:val="Στυλ1"/>
    <w:basedOn w:val="a"/>
    <w:rsid w:val="00D604E9"/>
    <w:pPr>
      <w:spacing w:before="120"/>
      <w:ind w:firstLine="567"/>
    </w:pPr>
    <w:rPr>
      <w:rFonts w:ascii="Arial" w:hAnsi="Arial"/>
      <w:sz w:val="20"/>
      <w:szCs w:val="20"/>
    </w:rPr>
  </w:style>
  <w:style w:type="paragraph" w:styleId="21">
    <w:name w:val="Body Text Indent 2"/>
    <w:basedOn w:val="a"/>
    <w:link w:val="2Char1"/>
    <w:rsid w:val="00D604E9"/>
    <w:pPr>
      <w:ind w:left="720" w:hanging="720"/>
      <w:jc w:val="both"/>
    </w:pPr>
    <w:rPr>
      <w:rFonts w:ascii="Tahoma" w:hAnsi="Tahoma"/>
      <w:b/>
      <w:color w:val="0000FF"/>
      <w:sz w:val="20"/>
      <w:szCs w:val="20"/>
    </w:rPr>
  </w:style>
  <w:style w:type="character" w:customStyle="1" w:styleId="2Char1">
    <w:name w:val="Σώμα κείμενου με εσοχή 2 Char"/>
    <w:basedOn w:val="a0"/>
    <w:link w:val="21"/>
    <w:rsid w:val="00D604E9"/>
    <w:rPr>
      <w:rFonts w:ascii="Tahoma" w:hAnsi="Tahoma"/>
      <w:b/>
      <w:color w:val="0000FF"/>
    </w:rPr>
  </w:style>
  <w:style w:type="paragraph" w:styleId="af1">
    <w:name w:val="Plain Text"/>
    <w:basedOn w:val="a"/>
    <w:link w:val="Char8"/>
    <w:rsid w:val="00D604E9"/>
    <w:rPr>
      <w:rFonts w:ascii="Courier New" w:hAnsi="Courier New"/>
      <w:sz w:val="20"/>
      <w:szCs w:val="20"/>
    </w:rPr>
  </w:style>
  <w:style w:type="character" w:customStyle="1" w:styleId="Char8">
    <w:name w:val="Απλό κείμενο Char"/>
    <w:basedOn w:val="a0"/>
    <w:link w:val="af1"/>
    <w:rsid w:val="00D604E9"/>
    <w:rPr>
      <w:rFonts w:ascii="Courier New" w:hAnsi="Courier New"/>
    </w:rPr>
  </w:style>
  <w:style w:type="character" w:styleId="-">
    <w:name w:val="Hyperlink"/>
    <w:basedOn w:val="a0"/>
    <w:uiPriority w:val="99"/>
    <w:rsid w:val="00D604E9"/>
    <w:rPr>
      <w:color w:val="0000FF"/>
      <w:u w:val="single"/>
    </w:rPr>
  </w:style>
  <w:style w:type="paragraph" w:customStyle="1" w:styleId="CharCharCharCharCharCharCharCharCharCharCharCharChar">
    <w:name w:val="Char Char Char Char Char Char Char Char Char Char Char Char Char"/>
    <w:basedOn w:val="a"/>
    <w:rsid w:val="00D604E9"/>
    <w:pPr>
      <w:spacing w:after="160" w:line="240" w:lineRule="exact"/>
      <w:jc w:val="both"/>
    </w:pPr>
    <w:rPr>
      <w:rFonts w:ascii="Verdana" w:hAnsi="Verdana"/>
      <w:sz w:val="20"/>
      <w:szCs w:val="20"/>
      <w:lang w:val="en-US" w:eastAsia="en-US"/>
    </w:rPr>
  </w:style>
  <w:style w:type="numbering" w:customStyle="1" w:styleId="22">
    <w:name w:val="Χωρίς λίστα2"/>
    <w:next w:val="a2"/>
    <w:semiHidden/>
    <w:rsid w:val="00D604E9"/>
  </w:style>
  <w:style w:type="paragraph" w:styleId="af2">
    <w:name w:val="Block Text"/>
    <w:basedOn w:val="a"/>
    <w:rsid w:val="00D604E9"/>
    <w:pPr>
      <w:ind w:left="360" w:right="70" w:hanging="360"/>
      <w:jc w:val="both"/>
    </w:pPr>
    <w:rPr>
      <w:sz w:val="16"/>
      <w:szCs w:val="22"/>
    </w:rPr>
  </w:style>
  <w:style w:type="paragraph" w:customStyle="1" w:styleId="CharCharCharChar">
    <w:name w:val="Char Char Char Char"/>
    <w:basedOn w:val="a"/>
    <w:rsid w:val="00D604E9"/>
    <w:pPr>
      <w:spacing w:before="120" w:after="160" w:line="240" w:lineRule="exact"/>
    </w:pPr>
    <w:rPr>
      <w:rFonts w:ascii="Verdana" w:hAnsi="Verdana"/>
      <w:sz w:val="20"/>
      <w:szCs w:val="20"/>
      <w:lang w:val="en-US" w:eastAsia="en-US"/>
    </w:rPr>
  </w:style>
  <w:style w:type="paragraph" w:customStyle="1" w:styleId="CharCharCharCharCharCharCharCharCharChar11pt">
    <w:name w:val="Char Char Char Char Char Char Char Char Char Char Βασικό+11pt"/>
    <w:basedOn w:val="a"/>
    <w:rsid w:val="00D604E9"/>
    <w:pPr>
      <w:jc w:val="both"/>
    </w:pPr>
    <w:rPr>
      <w:b/>
      <w:sz w:val="22"/>
    </w:rPr>
  </w:style>
  <w:style w:type="paragraph" w:customStyle="1" w:styleId="Char9">
    <w:name w:val="Char"/>
    <w:basedOn w:val="a"/>
    <w:rsid w:val="00D604E9"/>
    <w:pPr>
      <w:spacing w:after="160" w:line="240" w:lineRule="exact"/>
      <w:jc w:val="both"/>
    </w:pPr>
    <w:rPr>
      <w:rFonts w:ascii="Verdana" w:hAnsi="Verdana"/>
      <w:sz w:val="20"/>
      <w:szCs w:val="20"/>
      <w:lang w:val="en-US" w:eastAsia="en-US"/>
    </w:rPr>
  </w:style>
  <w:style w:type="paragraph" w:customStyle="1" w:styleId="Pinakastitlos">
    <w:name w:val="Pinakas_titlos"/>
    <w:basedOn w:val="a"/>
    <w:qFormat/>
    <w:rsid w:val="00D604E9"/>
    <w:pPr>
      <w:spacing w:before="120"/>
      <w:ind w:right="-1"/>
      <w:jc w:val="center"/>
    </w:pPr>
    <w:rPr>
      <w:rFonts w:ascii="Arial Narrow" w:hAnsi="Arial Narrow"/>
      <w:b/>
      <w:color w:val="FFFFFF"/>
    </w:rPr>
  </w:style>
  <w:style w:type="paragraph" w:customStyle="1" w:styleId="12">
    <w:name w:val="Παράγραφος λίστας1"/>
    <w:basedOn w:val="a"/>
    <w:rsid w:val="00D604E9"/>
    <w:pPr>
      <w:spacing w:after="200" w:line="276" w:lineRule="auto"/>
      <w:ind w:left="720"/>
    </w:pPr>
    <w:rPr>
      <w:rFonts w:ascii="Calibri" w:hAnsi="Calibri" w:cs="Calibri"/>
      <w:sz w:val="22"/>
      <w:szCs w:val="22"/>
      <w:lang w:eastAsia="en-US"/>
    </w:rPr>
  </w:style>
  <w:style w:type="character" w:styleId="-0">
    <w:name w:val="FollowedHyperlink"/>
    <w:basedOn w:val="a0"/>
    <w:uiPriority w:val="99"/>
    <w:rsid w:val="00D604E9"/>
    <w:rPr>
      <w:color w:val="800080"/>
      <w:u w:val="single"/>
    </w:rPr>
  </w:style>
  <w:style w:type="paragraph" w:customStyle="1" w:styleId="xl70">
    <w:name w:val="xl70"/>
    <w:basedOn w:val="a"/>
    <w:rsid w:val="00D604E9"/>
    <w:pPr>
      <w:spacing w:before="100" w:beforeAutospacing="1" w:after="100" w:afterAutospacing="1"/>
      <w:textAlignment w:val="center"/>
    </w:pPr>
    <w:rPr>
      <w:rFonts w:ascii="Arial" w:hAnsi="Arial" w:cs="Arial"/>
      <w:sz w:val="22"/>
      <w:szCs w:val="22"/>
    </w:rPr>
  </w:style>
  <w:style w:type="paragraph" w:customStyle="1" w:styleId="xl71">
    <w:name w:val="xl71"/>
    <w:basedOn w:val="a"/>
    <w:rsid w:val="00D604E9"/>
    <w:pPr>
      <w:pBdr>
        <w:left w:val="single" w:sz="8" w:space="0" w:color="auto"/>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2">
    <w:name w:val="xl72"/>
    <w:basedOn w:val="a"/>
    <w:rsid w:val="00D604E9"/>
    <w:pPr>
      <w:pBdr>
        <w:left w:val="single" w:sz="4" w:space="0" w:color="000000"/>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3">
    <w:name w:val="xl73"/>
    <w:basedOn w:val="a"/>
    <w:rsid w:val="00D604E9"/>
    <w:pPr>
      <w:pBdr>
        <w:left w:val="single" w:sz="4" w:space="0" w:color="000000"/>
        <w:right w:val="single" w:sz="8"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
    <w:rsid w:val="00D604E9"/>
    <w:pPr>
      <w:pBdr>
        <w:left w:val="single" w:sz="4" w:space="0" w:color="000000"/>
        <w:right w:val="single" w:sz="4" w:space="0" w:color="000000"/>
      </w:pBdr>
      <w:spacing w:before="100" w:beforeAutospacing="1" w:after="100" w:afterAutospacing="1"/>
      <w:jc w:val="right"/>
      <w:textAlignment w:val="center"/>
    </w:pPr>
    <w:rPr>
      <w:rFonts w:ascii="Arial" w:hAnsi="Arial" w:cs="Arial"/>
      <w:sz w:val="22"/>
      <w:szCs w:val="22"/>
    </w:rPr>
  </w:style>
  <w:style w:type="paragraph" w:customStyle="1" w:styleId="xl75">
    <w:name w:val="xl75"/>
    <w:basedOn w:val="a"/>
    <w:rsid w:val="00D604E9"/>
    <w:pPr>
      <w:pBdr>
        <w:left w:val="single" w:sz="4" w:space="0" w:color="000000"/>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23">
    <w:name w:val="Παράγραφος λίστας2"/>
    <w:basedOn w:val="a"/>
    <w:rsid w:val="00D604E9"/>
    <w:pPr>
      <w:spacing w:after="200" w:line="276" w:lineRule="auto"/>
      <w:ind w:left="720"/>
    </w:pPr>
    <w:rPr>
      <w:rFonts w:ascii="Calibri" w:hAnsi="Calibri" w:cs="Calibri"/>
      <w:sz w:val="22"/>
      <w:szCs w:val="22"/>
      <w:lang w:eastAsia="en-US"/>
    </w:rPr>
  </w:style>
  <w:style w:type="paragraph" w:customStyle="1" w:styleId="font5">
    <w:name w:val="font5"/>
    <w:basedOn w:val="a"/>
    <w:rsid w:val="00D604E9"/>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D604E9"/>
    <w:pPr>
      <w:spacing w:before="100" w:beforeAutospacing="1" w:after="100" w:afterAutospacing="1"/>
    </w:pPr>
    <w:rPr>
      <w:rFonts w:ascii="Tahoma" w:hAnsi="Tahoma" w:cs="Tahoma"/>
      <w:color w:val="000000"/>
      <w:sz w:val="18"/>
      <w:szCs w:val="18"/>
    </w:rPr>
  </w:style>
  <w:style w:type="paragraph" w:customStyle="1" w:styleId="xl76">
    <w:name w:val="xl76"/>
    <w:basedOn w:val="a"/>
    <w:rsid w:val="00D604E9"/>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77">
    <w:name w:val="xl77"/>
    <w:basedOn w:val="a"/>
    <w:rsid w:val="00D604E9"/>
    <w:pPr>
      <w:shd w:val="clear" w:color="000000" w:fill="FFFFFF"/>
      <w:spacing w:before="100" w:beforeAutospacing="1" w:after="100" w:afterAutospacing="1"/>
      <w:jc w:val="center"/>
      <w:textAlignment w:val="center"/>
    </w:pPr>
    <w:rPr>
      <w:rFonts w:ascii="Segoe UI" w:hAnsi="Segoe UI" w:cs="Segoe UI"/>
      <w:sz w:val="16"/>
      <w:szCs w:val="16"/>
    </w:rPr>
  </w:style>
  <w:style w:type="paragraph" w:customStyle="1" w:styleId="xl78">
    <w:name w:val="xl78"/>
    <w:basedOn w:val="a"/>
    <w:rsid w:val="00D604E9"/>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79">
    <w:name w:val="xl79"/>
    <w:basedOn w:val="a"/>
    <w:rsid w:val="00D604E9"/>
    <w:pPr>
      <w:pBdr>
        <w:top w:val="single" w:sz="4" w:space="0" w:color="auto"/>
        <w:left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0">
    <w:name w:val="xl80"/>
    <w:basedOn w:val="a"/>
    <w:rsid w:val="00D604E9"/>
    <w:pPr>
      <w:pBdr>
        <w:top w:val="single" w:sz="4" w:space="0" w:color="auto"/>
        <w:bottom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a"/>
    <w:rsid w:val="00D604E9"/>
    <w:pPr>
      <w:pBdr>
        <w:top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83">
    <w:name w:val="xl83"/>
    <w:basedOn w:val="a"/>
    <w:rsid w:val="00D604E9"/>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4">
    <w:name w:val="xl84"/>
    <w:basedOn w:val="a"/>
    <w:rsid w:val="00D604E9"/>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85">
    <w:name w:val="xl85"/>
    <w:basedOn w:val="a"/>
    <w:rsid w:val="00D604E9"/>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86">
    <w:name w:val="xl86"/>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7">
    <w:name w:val="xl87"/>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88">
    <w:name w:val="xl88"/>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89">
    <w:name w:val="xl89"/>
    <w:basedOn w:val="a"/>
    <w:rsid w:val="00D604E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0">
    <w:name w:val="xl90"/>
    <w:basedOn w:val="a"/>
    <w:rsid w:val="00D604E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i/>
      <w:iCs/>
      <w:sz w:val="16"/>
      <w:szCs w:val="16"/>
    </w:rPr>
  </w:style>
  <w:style w:type="paragraph" w:customStyle="1" w:styleId="xl91">
    <w:name w:val="xl91"/>
    <w:basedOn w:val="a"/>
    <w:rsid w:val="00D604E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i/>
      <w:iCs/>
      <w:sz w:val="16"/>
      <w:szCs w:val="16"/>
    </w:rPr>
  </w:style>
  <w:style w:type="paragraph" w:customStyle="1" w:styleId="xl92">
    <w:name w:val="xl92"/>
    <w:basedOn w:val="a"/>
    <w:rsid w:val="00D604E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3">
    <w:name w:val="xl93"/>
    <w:basedOn w:val="a"/>
    <w:rsid w:val="00D604E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Narrow" w:hAnsi="Arial Narrow"/>
      <w:b/>
      <w:bCs/>
      <w:i/>
      <w:iCs/>
      <w:sz w:val="16"/>
      <w:szCs w:val="16"/>
    </w:rPr>
  </w:style>
  <w:style w:type="paragraph" w:customStyle="1" w:styleId="xl94">
    <w:name w:val="xl94"/>
    <w:basedOn w:val="a"/>
    <w:rsid w:val="00D604E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b/>
      <w:bCs/>
      <w:i/>
      <w:iCs/>
      <w:sz w:val="16"/>
      <w:szCs w:val="16"/>
    </w:rPr>
  </w:style>
  <w:style w:type="paragraph" w:customStyle="1" w:styleId="xl95">
    <w:name w:val="xl95"/>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96">
    <w:name w:val="xl96"/>
    <w:basedOn w:val="a"/>
    <w:rsid w:val="00D604E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7">
    <w:name w:val="xl97"/>
    <w:basedOn w:val="a"/>
    <w:rsid w:val="00D604E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i/>
      <w:iCs/>
      <w:sz w:val="16"/>
      <w:szCs w:val="16"/>
    </w:rPr>
  </w:style>
  <w:style w:type="paragraph" w:customStyle="1" w:styleId="xl98">
    <w:name w:val="xl98"/>
    <w:basedOn w:val="a"/>
    <w:rsid w:val="00D604E9"/>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99">
    <w:name w:val="xl99"/>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0">
    <w:name w:val="xl100"/>
    <w:basedOn w:val="a"/>
    <w:rsid w:val="00D604E9"/>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1">
    <w:name w:val="xl101"/>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02">
    <w:name w:val="xl102"/>
    <w:basedOn w:val="a"/>
    <w:rsid w:val="00D604E9"/>
    <w:pPr>
      <w:pBdr>
        <w:top w:val="single" w:sz="4" w:space="0" w:color="auto"/>
        <w:left w:val="single" w:sz="8" w:space="0" w:color="auto"/>
        <w:bottom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03">
    <w:name w:val="xl103"/>
    <w:basedOn w:val="a"/>
    <w:rsid w:val="00D60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i/>
      <w:iCs/>
      <w:sz w:val="16"/>
      <w:szCs w:val="16"/>
    </w:rPr>
  </w:style>
  <w:style w:type="paragraph" w:customStyle="1" w:styleId="xl104">
    <w:name w:val="xl104"/>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a"/>
    <w:rsid w:val="00D604E9"/>
    <w:pPr>
      <w:pBdr>
        <w:top w:val="single" w:sz="4" w:space="0" w:color="auto"/>
        <w:left w:val="single" w:sz="4" w:space="0" w:color="auto"/>
        <w:bottom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8">
    <w:name w:val="xl108"/>
    <w:basedOn w:val="a"/>
    <w:rsid w:val="00D604E9"/>
    <w:pPr>
      <w:pBdr>
        <w:top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109">
    <w:name w:val="xl109"/>
    <w:basedOn w:val="a"/>
    <w:rsid w:val="00D604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0">
    <w:name w:val="xl110"/>
    <w:basedOn w:val="a"/>
    <w:rsid w:val="00D604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6"/>
      <w:szCs w:val="16"/>
    </w:rPr>
  </w:style>
  <w:style w:type="paragraph" w:customStyle="1" w:styleId="xl111">
    <w:name w:val="xl111"/>
    <w:basedOn w:val="a"/>
    <w:rsid w:val="00D604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b/>
      <w:bCs/>
      <w:sz w:val="16"/>
      <w:szCs w:val="16"/>
    </w:rPr>
  </w:style>
  <w:style w:type="paragraph" w:customStyle="1" w:styleId="xl112">
    <w:name w:val="xl112"/>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3">
    <w:name w:val="xl113"/>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4">
    <w:name w:val="xl114"/>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rPr>
  </w:style>
  <w:style w:type="paragraph" w:customStyle="1" w:styleId="xl115">
    <w:name w:val="xl115"/>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16">
    <w:name w:val="xl116"/>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7">
    <w:name w:val="xl117"/>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18">
    <w:name w:val="xl118"/>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119">
    <w:name w:val="xl119"/>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20">
    <w:name w:val="xl120"/>
    <w:basedOn w:val="a"/>
    <w:rsid w:val="00D604E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121">
    <w:name w:val="xl121"/>
    <w:basedOn w:val="a"/>
    <w:rsid w:val="00D604E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rFonts w:ascii="Arial Narrow" w:hAnsi="Arial Narrow"/>
      <w:b/>
      <w:bCs/>
      <w:sz w:val="16"/>
      <w:szCs w:val="16"/>
    </w:rPr>
  </w:style>
  <w:style w:type="paragraph" w:customStyle="1" w:styleId="xl122">
    <w:name w:val="xl122"/>
    <w:basedOn w:val="a"/>
    <w:rsid w:val="00D604E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styleId="af3">
    <w:name w:val="No Spacing"/>
    <w:uiPriority w:val="1"/>
    <w:qFormat/>
    <w:rsid w:val="00D604E9"/>
    <w:rPr>
      <w:rFonts w:asciiTheme="minorHAnsi" w:eastAsiaTheme="minorHAnsi" w:hAnsiTheme="minorHAnsi" w:cstheme="minorBidi"/>
      <w:sz w:val="22"/>
      <w:szCs w:val="22"/>
      <w:lang w:eastAsia="en-US"/>
    </w:rPr>
  </w:style>
  <w:style w:type="paragraph" w:styleId="Web">
    <w:name w:val="Normal (Web)"/>
    <w:basedOn w:val="a"/>
    <w:uiPriority w:val="99"/>
    <w:rsid w:val="00D604E9"/>
    <w:pPr>
      <w:spacing w:before="100" w:beforeAutospacing="1" w:after="119"/>
    </w:pPr>
  </w:style>
  <w:style w:type="character" w:styleId="af4">
    <w:name w:val="line number"/>
    <w:basedOn w:val="a0"/>
    <w:rsid w:val="00D604E9"/>
  </w:style>
  <w:style w:type="character" w:styleId="af5">
    <w:name w:val="Strong"/>
    <w:basedOn w:val="a0"/>
    <w:qFormat/>
    <w:rsid w:val="00D604E9"/>
    <w:rPr>
      <w:b/>
      <w:bCs/>
    </w:rPr>
  </w:style>
  <w:style w:type="paragraph" w:customStyle="1" w:styleId="Default">
    <w:name w:val="Default"/>
    <w:rsid w:val="00D604E9"/>
    <w:pPr>
      <w:autoSpaceDE w:val="0"/>
      <w:autoSpaceDN w:val="0"/>
      <w:adjustRightInd w:val="0"/>
    </w:pPr>
    <w:rPr>
      <w:rFonts w:eastAsia="Calibri"/>
      <w:color w:val="000000"/>
      <w:sz w:val="24"/>
      <w:szCs w:val="24"/>
      <w:lang w:eastAsia="en-US"/>
    </w:rPr>
  </w:style>
  <w:style w:type="paragraph" w:styleId="-HTML">
    <w:name w:val="HTML Preformatted"/>
    <w:basedOn w:val="a"/>
    <w:link w:val="-HTMLChar"/>
    <w:uiPriority w:val="99"/>
    <w:unhideWhenUsed/>
    <w:rsid w:val="00D60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D604E9"/>
    <w:rPr>
      <w:rFonts w:ascii="Courier New" w:hAnsi="Courier New" w:cs="Courier New"/>
    </w:rPr>
  </w:style>
  <w:style w:type="paragraph" w:customStyle="1" w:styleId="font7">
    <w:name w:val="font7"/>
    <w:basedOn w:val="a"/>
    <w:rsid w:val="00D604E9"/>
    <w:pPr>
      <w:spacing w:before="100" w:beforeAutospacing="1" w:after="100" w:afterAutospacing="1"/>
    </w:pPr>
    <w:rPr>
      <w:rFonts w:ascii="Segoe UI" w:hAnsi="Segoe UI" w:cs="Segoe UI"/>
      <w:b/>
      <w:bCs/>
      <w:i/>
      <w:iCs/>
      <w:sz w:val="16"/>
      <w:szCs w:val="16"/>
    </w:rPr>
  </w:style>
  <w:style w:type="paragraph" w:customStyle="1" w:styleId="xl52827">
    <w:name w:val="xl52827"/>
    <w:basedOn w:val="a"/>
    <w:rsid w:val="00D604E9"/>
    <w:pPr>
      <w:spacing w:before="100" w:beforeAutospacing="1" w:after="100" w:afterAutospacing="1"/>
      <w:textAlignment w:val="center"/>
    </w:pPr>
    <w:rPr>
      <w:rFonts w:ascii="Segoe UI" w:hAnsi="Segoe UI" w:cs="Segoe UI"/>
      <w:sz w:val="16"/>
      <w:szCs w:val="16"/>
    </w:rPr>
  </w:style>
  <w:style w:type="paragraph" w:customStyle="1" w:styleId="xl52828">
    <w:name w:val="xl52828"/>
    <w:basedOn w:val="a"/>
    <w:rsid w:val="00D604E9"/>
    <w:pPr>
      <w:shd w:val="clear" w:color="000000" w:fill="BFBFBF"/>
      <w:spacing w:before="100" w:beforeAutospacing="1" w:after="100" w:afterAutospacing="1"/>
      <w:textAlignment w:val="center"/>
    </w:pPr>
    <w:rPr>
      <w:rFonts w:ascii="Segoe UI" w:hAnsi="Segoe UI" w:cs="Segoe UI"/>
      <w:sz w:val="16"/>
      <w:szCs w:val="16"/>
    </w:rPr>
  </w:style>
  <w:style w:type="paragraph" w:customStyle="1" w:styleId="xl52829">
    <w:name w:val="xl52829"/>
    <w:basedOn w:val="a"/>
    <w:rsid w:val="00D604E9"/>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0">
    <w:name w:val="xl52830"/>
    <w:basedOn w:val="a"/>
    <w:rsid w:val="00D604E9"/>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1">
    <w:name w:val="xl52831"/>
    <w:basedOn w:val="a"/>
    <w:rsid w:val="00D604E9"/>
    <w:pPr>
      <w:spacing w:before="100" w:beforeAutospacing="1" w:after="100" w:afterAutospacing="1"/>
      <w:textAlignment w:val="center"/>
    </w:pPr>
    <w:rPr>
      <w:rFonts w:ascii="Segoe UI" w:hAnsi="Segoe UI" w:cs="Segoe UI"/>
      <w:b/>
      <w:bCs/>
      <w:sz w:val="16"/>
      <w:szCs w:val="16"/>
    </w:rPr>
  </w:style>
  <w:style w:type="paragraph" w:customStyle="1" w:styleId="xl52832">
    <w:name w:val="xl52832"/>
    <w:basedOn w:val="a"/>
    <w:rsid w:val="00D604E9"/>
    <w:pPr>
      <w:shd w:val="clear" w:color="000000" w:fill="BFBFBF"/>
      <w:spacing w:before="100" w:beforeAutospacing="1" w:after="100" w:afterAutospacing="1"/>
      <w:textAlignment w:val="center"/>
    </w:pPr>
    <w:rPr>
      <w:rFonts w:ascii="Segoe UI" w:hAnsi="Segoe UI" w:cs="Segoe UI"/>
      <w:b/>
      <w:bCs/>
      <w:sz w:val="16"/>
      <w:szCs w:val="16"/>
    </w:rPr>
  </w:style>
  <w:style w:type="paragraph" w:customStyle="1" w:styleId="xl52833">
    <w:name w:val="xl52833"/>
    <w:basedOn w:val="a"/>
    <w:rsid w:val="00D604E9"/>
    <w:pPr>
      <w:pBdr>
        <w:left w:val="single" w:sz="4"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4">
    <w:name w:val="xl52834"/>
    <w:basedOn w:val="a"/>
    <w:rsid w:val="00D604E9"/>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5">
    <w:name w:val="xl52835"/>
    <w:basedOn w:val="a"/>
    <w:rsid w:val="00D604E9"/>
    <w:pPr>
      <w:pBdr>
        <w:left w:val="single" w:sz="4" w:space="0" w:color="auto"/>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6">
    <w:name w:val="xl52836"/>
    <w:basedOn w:val="a"/>
    <w:rsid w:val="00D604E9"/>
    <w:pPr>
      <w:spacing w:before="100" w:beforeAutospacing="1" w:after="100" w:afterAutospacing="1"/>
      <w:textAlignment w:val="center"/>
    </w:pPr>
    <w:rPr>
      <w:rFonts w:ascii="Segoe UI" w:hAnsi="Segoe UI" w:cs="Segoe UI"/>
      <w:color w:val="C00000"/>
      <w:sz w:val="16"/>
      <w:szCs w:val="16"/>
    </w:rPr>
  </w:style>
  <w:style w:type="paragraph" w:customStyle="1" w:styleId="xl52837">
    <w:name w:val="xl52837"/>
    <w:basedOn w:val="a"/>
    <w:rsid w:val="00D604E9"/>
    <w:pPr>
      <w:pBdr>
        <w:left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8">
    <w:name w:val="xl52838"/>
    <w:basedOn w:val="a"/>
    <w:rsid w:val="00D604E9"/>
    <w:pPr>
      <w:pBdr>
        <w:left w:val="single" w:sz="4" w:space="0" w:color="auto"/>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9">
    <w:name w:val="xl52839"/>
    <w:basedOn w:val="a"/>
    <w:rsid w:val="00D604E9"/>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40">
    <w:name w:val="xl52840"/>
    <w:basedOn w:val="a"/>
    <w:rsid w:val="00D604E9"/>
    <w:pPr>
      <w:spacing w:before="100" w:beforeAutospacing="1" w:after="100" w:afterAutospacing="1"/>
      <w:textAlignment w:val="center"/>
    </w:pPr>
    <w:rPr>
      <w:rFonts w:ascii="Segoe UI" w:hAnsi="Segoe UI" w:cs="Segoe UI"/>
      <w:sz w:val="16"/>
      <w:szCs w:val="16"/>
    </w:rPr>
  </w:style>
  <w:style w:type="paragraph" w:customStyle="1" w:styleId="xl52841">
    <w:name w:val="xl52841"/>
    <w:basedOn w:val="a"/>
    <w:rsid w:val="00D604E9"/>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2">
    <w:name w:val="xl52842"/>
    <w:basedOn w:val="a"/>
    <w:rsid w:val="00D604E9"/>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3">
    <w:name w:val="xl52843"/>
    <w:basedOn w:val="a"/>
    <w:rsid w:val="00D604E9"/>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4">
    <w:name w:val="xl52844"/>
    <w:basedOn w:val="a"/>
    <w:rsid w:val="00D604E9"/>
    <w:pPr>
      <w:spacing w:before="100" w:beforeAutospacing="1" w:after="100" w:afterAutospacing="1"/>
      <w:jc w:val="center"/>
      <w:textAlignment w:val="center"/>
    </w:pPr>
    <w:rPr>
      <w:rFonts w:ascii="Segoe UI" w:hAnsi="Segoe UI" w:cs="Segoe UI"/>
      <w:sz w:val="16"/>
      <w:szCs w:val="16"/>
    </w:rPr>
  </w:style>
  <w:style w:type="paragraph" w:customStyle="1" w:styleId="xl52845">
    <w:name w:val="xl52845"/>
    <w:basedOn w:val="a"/>
    <w:rsid w:val="00D604E9"/>
    <w:pPr>
      <w:pBdr>
        <w:left w:val="single" w:sz="4"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846">
    <w:name w:val="xl52846"/>
    <w:basedOn w:val="a"/>
    <w:rsid w:val="00D604E9"/>
    <w:pPr>
      <w:pBdr>
        <w:left w:val="single" w:sz="4" w:space="0" w:color="auto"/>
        <w:right w:val="single" w:sz="8" w:space="0" w:color="auto"/>
      </w:pBdr>
      <w:spacing w:before="100" w:beforeAutospacing="1" w:after="100" w:afterAutospacing="1"/>
      <w:jc w:val="center"/>
    </w:pPr>
    <w:rPr>
      <w:rFonts w:ascii="Segoe UI" w:hAnsi="Segoe UI" w:cs="Segoe UI"/>
      <w:sz w:val="16"/>
      <w:szCs w:val="16"/>
    </w:rPr>
  </w:style>
  <w:style w:type="paragraph" w:customStyle="1" w:styleId="xl52847">
    <w:name w:val="xl52847"/>
    <w:basedOn w:val="a"/>
    <w:rsid w:val="00D604E9"/>
    <w:pPr>
      <w:pBdr>
        <w:left w:val="single" w:sz="4"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48">
    <w:name w:val="xl52848"/>
    <w:basedOn w:val="a"/>
    <w:rsid w:val="00D604E9"/>
    <w:pPr>
      <w:pBdr>
        <w:left w:val="single" w:sz="4" w:space="0" w:color="auto"/>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849">
    <w:name w:val="xl52849"/>
    <w:basedOn w:val="a"/>
    <w:rsid w:val="00D604E9"/>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0">
    <w:name w:val="xl52850"/>
    <w:basedOn w:val="a"/>
    <w:rsid w:val="00D604E9"/>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1">
    <w:name w:val="xl52851"/>
    <w:basedOn w:val="a"/>
    <w:rsid w:val="00D604E9"/>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2">
    <w:name w:val="xl52852"/>
    <w:basedOn w:val="a"/>
    <w:rsid w:val="00D604E9"/>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3">
    <w:name w:val="xl52853"/>
    <w:basedOn w:val="a"/>
    <w:rsid w:val="00D604E9"/>
    <w:pPr>
      <w:pBdr>
        <w:lef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54">
    <w:name w:val="xl52854"/>
    <w:basedOn w:val="a"/>
    <w:rsid w:val="00D604E9"/>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55">
    <w:name w:val="xl52855"/>
    <w:basedOn w:val="a"/>
    <w:rsid w:val="00D604E9"/>
    <w:pPr>
      <w:pBdr>
        <w:left w:val="single" w:sz="4" w:space="0" w:color="auto"/>
      </w:pBdr>
      <w:spacing w:before="100" w:beforeAutospacing="1" w:after="100" w:afterAutospacing="1"/>
      <w:jc w:val="center"/>
    </w:pPr>
    <w:rPr>
      <w:rFonts w:ascii="Segoe UI" w:hAnsi="Segoe UI" w:cs="Segoe UI"/>
      <w:sz w:val="16"/>
      <w:szCs w:val="16"/>
    </w:rPr>
  </w:style>
  <w:style w:type="paragraph" w:customStyle="1" w:styleId="xl52856">
    <w:name w:val="xl52856"/>
    <w:basedOn w:val="a"/>
    <w:rsid w:val="00D604E9"/>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7">
    <w:name w:val="xl52857"/>
    <w:basedOn w:val="a"/>
    <w:rsid w:val="00D604E9"/>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8">
    <w:name w:val="xl52858"/>
    <w:basedOn w:val="a"/>
    <w:rsid w:val="00D604E9"/>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9">
    <w:name w:val="xl52859"/>
    <w:basedOn w:val="a"/>
    <w:rsid w:val="00D604E9"/>
    <w:pP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860">
    <w:name w:val="xl52860"/>
    <w:basedOn w:val="a"/>
    <w:rsid w:val="00D604E9"/>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1">
    <w:name w:val="xl52861"/>
    <w:basedOn w:val="a"/>
    <w:rsid w:val="00D604E9"/>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2">
    <w:name w:val="xl52862"/>
    <w:basedOn w:val="a"/>
    <w:rsid w:val="00D604E9"/>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3">
    <w:name w:val="xl52863"/>
    <w:basedOn w:val="a"/>
    <w:rsid w:val="00D604E9"/>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4">
    <w:name w:val="xl52864"/>
    <w:basedOn w:val="a"/>
    <w:rsid w:val="00D604E9"/>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5">
    <w:name w:val="xl52865"/>
    <w:basedOn w:val="a"/>
    <w:rsid w:val="00D604E9"/>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6">
    <w:name w:val="xl52866"/>
    <w:basedOn w:val="a"/>
    <w:rsid w:val="00D604E9"/>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7">
    <w:name w:val="xl52867"/>
    <w:basedOn w:val="a"/>
    <w:rsid w:val="00D604E9"/>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8">
    <w:name w:val="xl52868"/>
    <w:basedOn w:val="a"/>
    <w:rsid w:val="00D604E9"/>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9">
    <w:name w:val="xl52869"/>
    <w:basedOn w:val="a"/>
    <w:rsid w:val="00D604E9"/>
    <w:pPr>
      <w:shd w:val="clear" w:color="000000" w:fill="A5A5A5"/>
      <w:spacing w:before="100" w:beforeAutospacing="1" w:after="100" w:afterAutospacing="1"/>
      <w:textAlignment w:val="center"/>
    </w:pPr>
    <w:rPr>
      <w:rFonts w:ascii="Segoe UI" w:hAnsi="Segoe UI" w:cs="Segoe UI"/>
      <w:color w:val="C00000"/>
      <w:sz w:val="16"/>
      <w:szCs w:val="16"/>
    </w:rPr>
  </w:style>
  <w:style w:type="paragraph" w:customStyle="1" w:styleId="xl52870">
    <w:name w:val="xl52870"/>
    <w:basedOn w:val="a"/>
    <w:rsid w:val="00D604E9"/>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71">
    <w:name w:val="xl52871"/>
    <w:basedOn w:val="a"/>
    <w:rsid w:val="00D604E9"/>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72">
    <w:name w:val="xl52872"/>
    <w:basedOn w:val="a"/>
    <w:rsid w:val="00D604E9"/>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3">
    <w:name w:val="xl52873"/>
    <w:basedOn w:val="a"/>
    <w:rsid w:val="00D604E9"/>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4">
    <w:name w:val="xl52874"/>
    <w:basedOn w:val="a"/>
    <w:rsid w:val="00D604E9"/>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5">
    <w:name w:val="xl52875"/>
    <w:basedOn w:val="a"/>
    <w:rsid w:val="00D604E9"/>
    <w:pPr>
      <w:pBdr>
        <w:left w:val="single" w:sz="8" w:space="0" w:color="auto"/>
      </w:pBd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76">
    <w:name w:val="xl52876"/>
    <w:basedOn w:val="a"/>
    <w:rsid w:val="00D604E9"/>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7">
    <w:name w:val="xl52877"/>
    <w:basedOn w:val="a"/>
    <w:rsid w:val="00D604E9"/>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8">
    <w:name w:val="xl52878"/>
    <w:basedOn w:val="a"/>
    <w:rsid w:val="00D604E9"/>
    <w:pPr>
      <w:pBdr>
        <w:left w:val="single" w:sz="8"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52879">
    <w:name w:val="xl52879"/>
    <w:basedOn w:val="a"/>
    <w:rsid w:val="00D604E9"/>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80">
    <w:name w:val="xl52880"/>
    <w:basedOn w:val="a"/>
    <w:rsid w:val="00D604E9"/>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81">
    <w:name w:val="xl52881"/>
    <w:basedOn w:val="a"/>
    <w:rsid w:val="00D604E9"/>
    <w:pPr>
      <w:pBdr>
        <w:left w:val="single" w:sz="8" w:space="0" w:color="auto"/>
      </w:pBdr>
      <w:shd w:val="clear" w:color="000000" w:fill="A5A5A5"/>
      <w:spacing w:before="100" w:beforeAutospacing="1" w:after="100" w:afterAutospacing="1"/>
      <w:textAlignment w:val="center"/>
    </w:pPr>
    <w:rPr>
      <w:rFonts w:ascii="Segoe UI" w:hAnsi="Segoe UI" w:cs="Segoe UI"/>
      <w:b/>
      <w:bCs/>
      <w:i/>
      <w:iCs/>
      <w:sz w:val="16"/>
      <w:szCs w:val="16"/>
    </w:rPr>
  </w:style>
  <w:style w:type="paragraph" w:customStyle="1" w:styleId="xl52882">
    <w:name w:val="xl52882"/>
    <w:basedOn w:val="a"/>
    <w:rsid w:val="00D604E9"/>
    <w:pPr>
      <w:pBdr>
        <w:left w:val="single" w:sz="8" w:space="0" w:color="auto"/>
      </w:pBdr>
      <w:spacing w:before="100" w:beforeAutospacing="1" w:after="100" w:afterAutospacing="1"/>
    </w:pPr>
    <w:rPr>
      <w:rFonts w:ascii="Segoe UI" w:hAnsi="Segoe UI" w:cs="Segoe UI"/>
      <w:sz w:val="16"/>
      <w:szCs w:val="16"/>
    </w:rPr>
  </w:style>
  <w:style w:type="paragraph" w:customStyle="1" w:styleId="xl52883">
    <w:name w:val="xl52883"/>
    <w:basedOn w:val="a"/>
    <w:rsid w:val="00D604E9"/>
    <w:pPr>
      <w:pBdr>
        <w:left w:val="single" w:sz="8" w:space="0" w:color="auto"/>
      </w:pBdr>
      <w:spacing w:before="100" w:beforeAutospacing="1" w:after="100" w:afterAutospacing="1"/>
    </w:pPr>
    <w:rPr>
      <w:rFonts w:ascii="Segoe UI" w:hAnsi="Segoe UI" w:cs="Segoe UI"/>
      <w:b/>
      <w:bCs/>
      <w:sz w:val="16"/>
      <w:szCs w:val="16"/>
    </w:rPr>
  </w:style>
  <w:style w:type="paragraph" w:customStyle="1" w:styleId="xl52884">
    <w:name w:val="xl52884"/>
    <w:basedOn w:val="a"/>
    <w:rsid w:val="00D604E9"/>
    <w:pPr>
      <w:pBdr>
        <w:left w:val="single" w:sz="8" w:space="0" w:color="auto"/>
      </w:pBdr>
      <w:spacing w:before="100" w:beforeAutospacing="1" w:after="100" w:afterAutospacing="1"/>
    </w:pPr>
    <w:rPr>
      <w:rFonts w:ascii="Segoe UI" w:hAnsi="Segoe UI" w:cs="Segoe UI"/>
      <w:sz w:val="16"/>
      <w:szCs w:val="16"/>
    </w:rPr>
  </w:style>
  <w:style w:type="paragraph" w:customStyle="1" w:styleId="xl52885">
    <w:name w:val="xl52885"/>
    <w:basedOn w:val="a"/>
    <w:rsid w:val="00D604E9"/>
    <w:pPr>
      <w:pBdr>
        <w:left w:val="single" w:sz="8" w:space="0" w:color="auto"/>
      </w:pBdr>
      <w:shd w:val="clear" w:color="000000" w:fill="FFFFFF"/>
      <w:spacing w:before="100" w:beforeAutospacing="1" w:after="100" w:afterAutospacing="1"/>
    </w:pPr>
    <w:rPr>
      <w:rFonts w:ascii="Segoe UI" w:hAnsi="Segoe UI" w:cs="Segoe UI"/>
      <w:b/>
      <w:bCs/>
      <w:i/>
      <w:iCs/>
      <w:sz w:val="16"/>
      <w:szCs w:val="16"/>
    </w:rPr>
  </w:style>
  <w:style w:type="paragraph" w:customStyle="1" w:styleId="xl52886">
    <w:name w:val="xl52886"/>
    <w:basedOn w:val="a"/>
    <w:rsid w:val="00D604E9"/>
    <w:pPr>
      <w:pBdr>
        <w:left w:val="single" w:sz="8" w:space="0" w:color="auto"/>
      </w:pBdr>
      <w:shd w:val="clear" w:color="000000" w:fill="FFFFFF"/>
      <w:spacing w:before="100" w:beforeAutospacing="1" w:after="100" w:afterAutospacing="1"/>
    </w:pPr>
    <w:rPr>
      <w:rFonts w:ascii="Segoe UI" w:hAnsi="Segoe UI" w:cs="Segoe UI"/>
      <w:b/>
      <w:bCs/>
      <w:sz w:val="16"/>
      <w:szCs w:val="16"/>
    </w:rPr>
  </w:style>
  <w:style w:type="paragraph" w:customStyle="1" w:styleId="xl52887">
    <w:name w:val="xl52887"/>
    <w:basedOn w:val="a"/>
    <w:rsid w:val="00D604E9"/>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88">
    <w:name w:val="xl52888"/>
    <w:basedOn w:val="a"/>
    <w:rsid w:val="00D604E9"/>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89">
    <w:name w:val="xl52889"/>
    <w:basedOn w:val="a"/>
    <w:rsid w:val="00D604E9"/>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0">
    <w:name w:val="xl52890"/>
    <w:basedOn w:val="a"/>
    <w:rsid w:val="00D604E9"/>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1">
    <w:name w:val="xl52891"/>
    <w:basedOn w:val="a"/>
    <w:rsid w:val="00D604E9"/>
    <w:pPr>
      <w:pBdr>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92">
    <w:name w:val="xl52892"/>
    <w:basedOn w:val="a"/>
    <w:rsid w:val="00D604E9"/>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93">
    <w:name w:val="xl52893"/>
    <w:basedOn w:val="a"/>
    <w:rsid w:val="00D604E9"/>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4">
    <w:name w:val="xl52894"/>
    <w:basedOn w:val="a"/>
    <w:rsid w:val="00D604E9"/>
    <w:pPr>
      <w:pBdr>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95">
    <w:name w:val="xl52895"/>
    <w:basedOn w:val="a"/>
    <w:rsid w:val="00D604E9"/>
    <w:pPr>
      <w:pBdr>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96">
    <w:name w:val="xl52896"/>
    <w:basedOn w:val="a"/>
    <w:rsid w:val="00D604E9"/>
    <w:pPr>
      <w:pBdr>
        <w:right w:val="single" w:sz="4" w:space="0" w:color="auto"/>
      </w:pBdr>
      <w:spacing w:before="100" w:beforeAutospacing="1" w:after="100" w:afterAutospacing="1"/>
      <w:jc w:val="center"/>
    </w:pPr>
    <w:rPr>
      <w:rFonts w:ascii="Segoe UI" w:hAnsi="Segoe UI" w:cs="Segoe UI"/>
      <w:sz w:val="16"/>
      <w:szCs w:val="16"/>
    </w:rPr>
  </w:style>
  <w:style w:type="paragraph" w:customStyle="1" w:styleId="xl52897">
    <w:name w:val="xl52897"/>
    <w:basedOn w:val="a"/>
    <w:rsid w:val="00D604E9"/>
    <w:pPr>
      <w:pBdr>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98">
    <w:name w:val="xl52898"/>
    <w:basedOn w:val="a"/>
    <w:rsid w:val="00D604E9"/>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99">
    <w:name w:val="xl52899"/>
    <w:basedOn w:val="a"/>
    <w:rsid w:val="00D604E9"/>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0">
    <w:name w:val="xl52900"/>
    <w:basedOn w:val="a"/>
    <w:rsid w:val="00D604E9"/>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1">
    <w:name w:val="xl52901"/>
    <w:basedOn w:val="a"/>
    <w:rsid w:val="00D604E9"/>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02">
    <w:name w:val="xl52902"/>
    <w:basedOn w:val="a"/>
    <w:rsid w:val="00D604E9"/>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3">
    <w:name w:val="xl52903"/>
    <w:basedOn w:val="a"/>
    <w:rsid w:val="00D604E9"/>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4">
    <w:name w:val="xl52904"/>
    <w:basedOn w:val="a"/>
    <w:rsid w:val="00D604E9"/>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5">
    <w:name w:val="xl52905"/>
    <w:basedOn w:val="a"/>
    <w:rsid w:val="00D604E9"/>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6">
    <w:name w:val="xl52906"/>
    <w:basedOn w:val="a"/>
    <w:rsid w:val="00D604E9"/>
    <w:pPr>
      <w:pBdr>
        <w:lef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07">
    <w:name w:val="xl52907"/>
    <w:basedOn w:val="a"/>
    <w:rsid w:val="00D604E9"/>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8">
    <w:name w:val="xl52908"/>
    <w:basedOn w:val="a"/>
    <w:rsid w:val="00D604E9"/>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9">
    <w:name w:val="xl52909"/>
    <w:basedOn w:val="a"/>
    <w:rsid w:val="00D604E9"/>
    <w:pPr>
      <w:pBdr>
        <w:lef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10">
    <w:name w:val="xl52910"/>
    <w:basedOn w:val="a"/>
    <w:rsid w:val="00D604E9"/>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1">
    <w:name w:val="xl52911"/>
    <w:basedOn w:val="a"/>
    <w:rsid w:val="00D604E9"/>
    <w:pPr>
      <w:pBdr>
        <w:left w:val="single" w:sz="8" w:space="0" w:color="auto"/>
      </w:pBdr>
      <w:spacing w:before="100" w:beforeAutospacing="1" w:after="100" w:afterAutospacing="1"/>
      <w:jc w:val="center"/>
    </w:pPr>
    <w:rPr>
      <w:rFonts w:ascii="Segoe UI" w:hAnsi="Segoe UI" w:cs="Segoe UI"/>
      <w:sz w:val="16"/>
      <w:szCs w:val="16"/>
    </w:rPr>
  </w:style>
  <w:style w:type="paragraph" w:customStyle="1" w:styleId="xl52912">
    <w:name w:val="xl52912"/>
    <w:basedOn w:val="a"/>
    <w:rsid w:val="00D604E9"/>
    <w:pPr>
      <w:pBdr>
        <w:lef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13">
    <w:name w:val="xl52913"/>
    <w:basedOn w:val="a"/>
    <w:rsid w:val="00D604E9"/>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4">
    <w:name w:val="xl52914"/>
    <w:basedOn w:val="a"/>
    <w:rsid w:val="00D604E9"/>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5">
    <w:name w:val="xl52915"/>
    <w:basedOn w:val="a"/>
    <w:rsid w:val="00D604E9"/>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6">
    <w:name w:val="xl52916"/>
    <w:basedOn w:val="a"/>
    <w:rsid w:val="00D604E9"/>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7">
    <w:name w:val="xl52917"/>
    <w:basedOn w:val="a"/>
    <w:rsid w:val="00D604E9"/>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8">
    <w:name w:val="xl52918"/>
    <w:basedOn w:val="a"/>
    <w:rsid w:val="00D604E9"/>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19">
    <w:name w:val="xl52919"/>
    <w:basedOn w:val="a"/>
    <w:rsid w:val="00D604E9"/>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0">
    <w:name w:val="xl52920"/>
    <w:basedOn w:val="a"/>
    <w:rsid w:val="00D604E9"/>
    <w:pPr>
      <w:pBdr>
        <w:left w:val="single" w:sz="8"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21">
    <w:name w:val="xl52921"/>
    <w:basedOn w:val="a"/>
    <w:rsid w:val="00D604E9"/>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22">
    <w:name w:val="xl52922"/>
    <w:basedOn w:val="a"/>
    <w:rsid w:val="00D604E9"/>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3">
    <w:name w:val="xl52923"/>
    <w:basedOn w:val="a"/>
    <w:rsid w:val="00D604E9"/>
    <w:pPr>
      <w:pBdr>
        <w:left w:val="single" w:sz="8"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24">
    <w:name w:val="xl52924"/>
    <w:basedOn w:val="a"/>
    <w:rsid w:val="00D604E9"/>
    <w:pPr>
      <w:pBdr>
        <w:left w:val="single" w:sz="8"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5">
    <w:name w:val="xl52925"/>
    <w:basedOn w:val="a"/>
    <w:rsid w:val="00D604E9"/>
    <w:pPr>
      <w:pBdr>
        <w:left w:val="single" w:sz="4" w:space="0" w:color="auto"/>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6">
    <w:name w:val="xl52926"/>
    <w:basedOn w:val="a"/>
    <w:rsid w:val="00D604E9"/>
    <w:pPr>
      <w:pBdr>
        <w:left w:val="single" w:sz="8"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927">
    <w:name w:val="xl52927"/>
    <w:basedOn w:val="a"/>
    <w:rsid w:val="00D604E9"/>
    <w:pPr>
      <w:pBdr>
        <w:left w:val="single" w:sz="8"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28">
    <w:name w:val="xl52928"/>
    <w:basedOn w:val="a"/>
    <w:rsid w:val="00D604E9"/>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29">
    <w:name w:val="xl52929"/>
    <w:basedOn w:val="a"/>
    <w:rsid w:val="00D604E9"/>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0">
    <w:name w:val="xl52930"/>
    <w:basedOn w:val="a"/>
    <w:rsid w:val="00D604E9"/>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1">
    <w:name w:val="xl52931"/>
    <w:basedOn w:val="a"/>
    <w:rsid w:val="00D604E9"/>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2">
    <w:name w:val="xl52932"/>
    <w:basedOn w:val="a"/>
    <w:rsid w:val="00D604E9"/>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33">
    <w:name w:val="xl52933"/>
    <w:basedOn w:val="a"/>
    <w:rsid w:val="00D604E9"/>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4">
    <w:name w:val="xl52934"/>
    <w:basedOn w:val="a"/>
    <w:rsid w:val="00D604E9"/>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5">
    <w:name w:val="xl52935"/>
    <w:basedOn w:val="a"/>
    <w:rsid w:val="00D604E9"/>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6">
    <w:name w:val="xl52936"/>
    <w:basedOn w:val="a"/>
    <w:rsid w:val="00D604E9"/>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7">
    <w:name w:val="xl52937"/>
    <w:basedOn w:val="a"/>
    <w:rsid w:val="00D604E9"/>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8">
    <w:name w:val="xl52938"/>
    <w:basedOn w:val="a"/>
    <w:rsid w:val="00D604E9"/>
    <w:pPr>
      <w:pBdr>
        <w:lef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39">
    <w:name w:val="xl52939"/>
    <w:basedOn w:val="a"/>
    <w:rsid w:val="00D604E9"/>
    <w:pPr>
      <w:pBdr>
        <w:lef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40">
    <w:name w:val="xl52940"/>
    <w:basedOn w:val="a"/>
    <w:rsid w:val="00D604E9"/>
    <w:pPr>
      <w:pBdr>
        <w:lef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41">
    <w:name w:val="xl52941"/>
    <w:basedOn w:val="a"/>
    <w:rsid w:val="00D604E9"/>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2">
    <w:name w:val="xl52942"/>
    <w:basedOn w:val="a"/>
    <w:rsid w:val="00D604E9"/>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3">
    <w:name w:val="xl52943"/>
    <w:basedOn w:val="a"/>
    <w:rsid w:val="00D604E9"/>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4">
    <w:name w:val="xl52944"/>
    <w:basedOn w:val="a"/>
    <w:rsid w:val="00D604E9"/>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5">
    <w:name w:val="xl52945"/>
    <w:basedOn w:val="a"/>
    <w:rsid w:val="00D604E9"/>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6">
    <w:name w:val="xl52946"/>
    <w:basedOn w:val="a"/>
    <w:rsid w:val="00D604E9"/>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7">
    <w:name w:val="xl52947"/>
    <w:basedOn w:val="a"/>
    <w:rsid w:val="00D604E9"/>
    <w:pPr>
      <w:spacing w:before="100" w:beforeAutospacing="1" w:after="100" w:afterAutospacing="1"/>
      <w:jc w:val="center"/>
      <w:textAlignment w:val="center"/>
    </w:pPr>
    <w:rPr>
      <w:rFonts w:ascii="Segoe UI" w:hAnsi="Segoe UI" w:cs="Segoe UI"/>
      <w:sz w:val="16"/>
      <w:szCs w:val="16"/>
    </w:rPr>
  </w:style>
  <w:style w:type="paragraph" w:customStyle="1" w:styleId="xl52948">
    <w:name w:val="xl52948"/>
    <w:basedOn w:val="a"/>
    <w:rsid w:val="00D604E9"/>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49">
    <w:name w:val="xl52949"/>
    <w:basedOn w:val="a"/>
    <w:rsid w:val="00D604E9"/>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0">
    <w:name w:val="xl52950"/>
    <w:basedOn w:val="a"/>
    <w:rsid w:val="00D604E9"/>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1">
    <w:name w:val="xl52951"/>
    <w:basedOn w:val="a"/>
    <w:rsid w:val="00D604E9"/>
    <w:pPr>
      <w:pBdr>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52">
    <w:name w:val="xl52952"/>
    <w:basedOn w:val="a"/>
    <w:rsid w:val="00D604E9"/>
    <w:pPr>
      <w:pBdr>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53">
    <w:name w:val="xl52953"/>
    <w:basedOn w:val="a"/>
    <w:rsid w:val="00D604E9"/>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4">
    <w:name w:val="xl52954"/>
    <w:basedOn w:val="a"/>
    <w:rsid w:val="00D604E9"/>
    <w:pPr>
      <w:spacing w:before="100" w:beforeAutospacing="1" w:after="100" w:afterAutospacing="1"/>
      <w:jc w:val="center"/>
      <w:textAlignment w:val="center"/>
    </w:pPr>
    <w:rPr>
      <w:rFonts w:ascii="Segoe UI" w:hAnsi="Segoe UI" w:cs="Segoe UI"/>
      <w:b/>
      <w:bCs/>
      <w:sz w:val="16"/>
      <w:szCs w:val="16"/>
    </w:rPr>
  </w:style>
  <w:style w:type="paragraph" w:customStyle="1" w:styleId="xl52955">
    <w:name w:val="xl52955"/>
    <w:basedOn w:val="a"/>
    <w:rsid w:val="00D604E9"/>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56">
    <w:name w:val="xl52956"/>
    <w:basedOn w:val="a"/>
    <w:rsid w:val="00D604E9"/>
    <w:pPr>
      <w:pBdr>
        <w:right w:val="single" w:sz="8" w:space="0" w:color="auto"/>
      </w:pBdr>
      <w:spacing w:before="100" w:beforeAutospacing="1" w:after="100" w:afterAutospacing="1"/>
      <w:jc w:val="center"/>
    </w:pPr>
    <w:rPr>
      <w:rFonts w:ascii="Segoe UI" w:hAnsi="Segoe UI" w:cs="Segoe UI"/>
      <w:sz w:val="16"/>
      <w:szCs w:val="16"/>
    </w:rPr>
  </w:style>
  <w:style w:type="paragraph" w:customStyle="1" w:styleId="xl52957">
    <w:name w:val="xl52957"/>
    <w:basedOn w:val="a"/>
    <w:rsid w:val="00D604E9"/>
    <w:pPr>
      <w:spacing w:before="100" w:beforeAutospacing="1" w:after="100" w:afterAutospacing="1"/>
      <w:jc w:val="center"/>
    </w:pPr>
    <w:rPr>
      <w:rFonts w:ascii="Segoe UI" w:hAnsi="Segoe UI" w:cs="Segoe UI"/>
      <w:sz w:val="16"/>
      <w:szCs w:val="16"/>
    </w:rPr>
  </w:style>
  <w:style w:type="paragraph" w:customStyle="1" w:styleId="xl52958">
    <w:name w:val="xl52958"/>
    <w:basedOn w:val="a"/>
    <w:rsid w:val="00D604E9"/>
    <w:pPr>
      <w:pBdr>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59">
    <w:name w:val="xl52959"/>
    <w:basedOn w:val="a"/>
    <w:rsid w:val="00D604E9"/>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0">
    <w:name w:val="xl52960"/>
    <w:basedOn w:val="a"/>
    <w:rsid w:val="00D604E9"/>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1">
    <w:name w:val="xl52961"/>
    <w:basedOn w:val="a"/>
    <w:rsid w:val="00D604E9"/>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2">
    <w:name w:val="xl52962"/>
    <w:basedOn w:val="a"/>
    <w:rsid w:val="00D604E9"/>
    <w:pPr>
      <w:pBdr>
        <w:top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63">
    <w:name w:val="xl52963"/>
    <w:basedOn w:val="a"/>
    <w:rsid w:val="00D604E9"/>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4">
    <w:name w:val="xl52964"/>
    <w:basedOn w:val="a"/>
    <w:rsid w:val="00D604E9"/>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5">
    <w:name w:val="xl52965"/>
    <w:basedOn w:val="a"/>
    <w:rsid w:val="00D604E9"/>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6">
    <w:name w:val="xl52966"/>
    <w:basedOn w:val="a"/>
    <w:rsid w:val="00D604E9"/>
    <w:pPr>
      <w:spacing w:before="100" w:beforeAutospacing="1" w:after="100" w:afterAutospacing="1"/>
      <w:jc w:val="center"/>
      <w:textAlignment w:val="center"/>
    </w:pPr>
    <w:rPr>
      <w:rFonts w:ascii="Segoe UI" w:hAnsi="Segoe UI" w:cs="Segoe UI"/>
      <w:sz w:val="16"/>
      <w:szCs w:val="16"/>
    </w:rPr>
  </w:style>
  <w:style w:type="paragraph" w:customStyle="1" w:styleId="xl52967">
    <w:name w:val="xl52967"/>
    <w:basedOn w:val="a"/>
    <w:rsid w:val="00D604E9"/>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8">
    <w:name w:val="xl52968"/>
    <w:basedOn w:val="a"/>
    <w:rsid w:val="00D604E9"/>
    <w:pP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69">
    <w:name w:val="xl52969"/>
    <w:basedOn w:val="a"/>
    <w:rsid w:val="00D604E9"/>
    <w:pPr>
      <w:spacing w:before="100" w:beforeAutospacing="1" w:after="100" w:afterAutospacing="1"/>
      <w:jc w:val="center"/>
    </w:pPr>
    <w:rPr>
      <w:rFonts w:ascii="Segoe UI" w:hAnsi="Segoe UI" w:cs="Segoe UI"/>
      <w:b/>
      <w:bCs/>
      <w:sz w:val="16"/>
      <w:szCs w:val="16"/>
    </w:rPr>
  </w:style>
  <w:style w:type="paragraph" w:customStyle="1" w:styleId="xl52970">
    <w:name w:val="xl52970"/>
    <w:basedOn w:val="a"/>
    <w:rsid w:val="00D604E9"/>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1">
    <w:name w:val="xl52971"/>
    <w:basedOn w:val="a"/>
    <w:rsid w:val="00D604E9"/>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72">
    <w:name w:val="xl52972"/>
    <w:basedOn w:val="a"/>
    <w:rsid w:val="00D604E9"/>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3">
    <w:name w:val="xl52973"/>
    <w:basedOn w:val="a"/>
    <w:rsid w:val="00D604E9"/>
    <w:pPr>
      <w:pBdr>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74">
    <w:name w:val="xl52974"/>
    <w:basedOn w:val="a"/>
    <w:rsid w:val="00D604E9"/>
    <w:pPr>
      <w:spacing w:before="100" w:beforeAutospacing="1" w:after="100" w:afterAutospacing="1"/>
      <w:jc w:val="center"/>
      <w:textAlignment w:val="center"/>
    </w:pPr>
    <w:rPr>
      <w:rFonts w:ascii="Segoe UI" w:hAnsi="Segoe UI" w:cs="Segoe UI"/>
      <w:color w:val="FFFFFF"/>
      <w:sz w:val="16"/>
      <w:szCs w:val="16"/>
    </w:rPr>
  </w:style>
  <w:style w:type="paragraph" w:customStyle="1" w:styleId="xl52975">
    <w:name w:val="xl52975"/>
    <w:basedOn w:val="a"/>
    <w:rsid w:val="00D604E9"/>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6">
    <w:name w:val="xl52976"/>
    <w:basedOn w:val="a"/>
    <w:rsid w:val="00D604E9"/>
    <w:pPr>
      <w:pBdr>
        <w:top w:val="single" w:sz="8" w:space="0" w:color="auto"/>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7">
    <w:name w:val="xl52977"/>
    <w:basedOn w:val="a"/>
    <w:rsid w:val="00D604E9"/>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8">
    <w:name w:val="xl52978"/>
    <w:basedOn w:val="a"/>
    <w:rsid w:val="00D604E9"/>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79">
    <w:name w:val="xl52979"/>
    <w:basedOn w:val="a"/>
    <w:rsid w:val="00D604E9"/>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0">
    <w:name w:val="xl52980"/>
    <w:basedOn w:val="a"/>
    <w:rsid w:val="00D604E9"/>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1">
    <w:name w:val="xl52981"/>
    <w:basedOn w:val="a"/>
    <w:rsid w:val="00D604E9"/>
    <w:pPr>
      <w:pBdr>
        <w:top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82">
    <w:name w:val="xl52982"/>
    <w:basedOn w:val="a"/>
    <w:rsid w:val="00D604E9"/>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3">
    <w:name w:val="xl52983"/>
    <w:basedOn w:val="a"/>
    <w:rsid w:val="00D604E9"/>
    <w:pPr>
      <w:pBdr>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84">
    <w:name w:val="xl52984"/>
    <w:basedOn w:val="a"/>
    <w:rsid w:val="00D604E9"/>
    <w:pPr>
      <w:pBdr>
        <w:left w:val="single" w:sz="8" w:space="0" w:color="auto"/>
      </w:pBdr>
      <w:shd w:val="clear" w:color="000000" w:fill="A5A5A5"/>
      <w:spacing w:before="100" w:beforeAutospacing="1" w:after="100" w:afterAutospacing="1"/>
    </w:pPr>
    <w:rPr>
      <w:rFonts w:ascii="Segoe UI" w:hAnsi="Segoe UI" w:cs="Segoe UI"/>
      <w:b/>
      <w:bCs/>
      <w:sz w:val="16"/>
      <w:szCs w:val="16"/>
    </w:rPr>
  </w:style>
  <w:style w:type="paragraph" w:customStyle="1" w:styleId="xl52985">
    <w:name w:val="xl52985"/>
    <w:basedOn w:val="a"/>
    <w:rsid w:val="00D604E9"/>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6">
    <w:name w:val="xl52986"/>
    <w:basedOn w:val="a"/>
    <w:rsid w:val="00D604E9"/>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7">
    <w:name w:val="xl52987"/>
    <w:basedOn w:val="a"/>
    <w:rsid w:val="00D604E9"/>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8">
    <w:name w:val="xl52988"/>
    <w:basedOn w:val="a"/>
    <w:rsid w:val="00D604E9"/>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9">
    <w:name w:val="xl52989"/>
    <w:basedOn w:val="a"/>
    <w:rsid w:val="00D604E9"/>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0">
    <w:name w:val="xl52990"/>
    <w:basedOn w:val="a"/>
    <w:rsid w:val="00D604E9"/>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1">
    <w:name w:val="xl52991"/>
    <w:basedOn w:val="a"/>
    <w:rsid w:val="00D604E9"/>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2">
    <w:name w:val="xl52992"/>
    <w:basedOn w:val="a"/>
    <w:rsid w:val="00D604E9"/>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3">
    <w:name w:val="xl52993"/>
    <w:basedOn w:val="a"/>
    <w:rsid w:val="00D604E9"/>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4">
    <w:name w:val="xl52994"/>
    <w:basedOn w:val="a"/>
    <w:rsid w:val="00D604E9"/>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5">
    <w:name w:val="xl52995"/>
    <w:basedOn w:val="a"/>
    <w:rsid w:val="00D604E9"/>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6">
    <w:name w:val="xl52996"/>
    <w:basedOn w:val="a"/>
    <w:rsid w:val="00D604E9"/>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7">
    <w:name w:val="xl52997"/>
    <w:basedOn w:val="a"/>
    <w:rsid w:val="00D604E9"/>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8">
    <w:name w:val="xl52998"/>
    <w:basedOn w:val="a"/>
    <w:rsid w:val="00D604E9"/>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9">
    <w:name w:val="xl52999"/>
    <w:basedOn w:val="a"/>
    <w:rsid w:val="00D604E9"/>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0">
    <w:name w:val="xl53000"/>
    <w:basedOn w:val="a"/>
    <w:rsid w:val="00D604E9"/>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1">
    <w:name w:val="xl53001"/>
    <w:basedOn w:val="a"/>
    <w:rsid w:val="00D604E9"/>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2">
    <w:name w:val="xl53002"/>
    <w:basedOn w:val="a"/>
    <w:rsid w:val="00D604E9"/>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3">
    <w:name w:val="xl53003"/>
    <w:basedOn w:val="a"/>
    <w:rsid w:val="00D604E9"/>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4">
    <w:name w:val="xl53004"/>
    <w:basedOn w:val="a"/>
    <w:rsid w:val="00D604E9"/>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5">
    <w:name w:val="xl53005"/>
    <w:basedOn w:val="a"/>
    <w:rsid w:val="00D604E9"/>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6">
    <w:name w:val="xl53006"/>
    <w:basedOn w:val="a"/>
    <w:rsid w:val="00D604E9"/>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7">
    <w:name w:val="xl53007"/>
    <w:basedOn w:val="a"/>
    <w:rsid w:val="00D604E9"/>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8">
    <w:name w:val="xl53008"/>
    <w:basedOn w:val="a"/>
    <w:rsid w:val="00D604E9"/>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9">
    <w:name w:val="xl53009"/>
    <w:basedOn w:val="a"/>
    <w:rsid w:val="00D604E9"/>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0">
    <w:name w:val="xl53010"/>
    <w:basedOn w:val="a"/>
    <w:rsid w:val="00D604E9"/>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1">
    <w:name w:val="xl53011"/>
    <w:basedOn w:val="a"/>
    <w:rsid w:val="00D604E9"/>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2">
    <w:name w:val="xl53012"/>
    <w:basedOn w:val="a"/>
    <w:rsid w:val="00D604E9"/>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3">
    <w:name w:val="xl53013"/>
    <w:basedOn w:val="a"/>
    <w:rsid w:val="00D604E9"/>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4">
    <w:name w:val="xl53014"/>
    <w:basedOn w:val="a"/>
    <w:rsid w:val="00D604E9"/>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5">
    <w:name w:val="xl53015"/>
    <w:basedOn w:val="a"/>
    <w:rsid w:val="00D604E9"/>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6">
    <w:name w:val="xl53016"/>
    <w:basedOn w:val="a"/>
    <w:rsid w:val="00D604E9"/>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7">
    <w:name w:val="xl53017"/>
    <w:basedOn w:val="a"/>
    <w:rsid w:val="00D604E9"/>
    <w:pPr>
      <w:pBdr>
        <w:left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18">
    <w:name w:val="xl53018"/>
    <w:basedOn w:val="a"/>
    <w:rsid w:val="00D604E9"/>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9">
    <w:name w:val="xl53019"/>
    <w:basedOn w:val="a"/>
    <w:rsid w:val="00D604E9"/>
    <w:pPr>
      <w:pBdr>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0">
    <w:name w:val="xl53020"/>
    <w:basedOn w:val="a"/>
    <w:rsid w:val="00D604E9"/>
    <w:pPr>
      <w:pBdr>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1">
    <w:name w:val="xl53021"/>
    <w:basedOn w:val="a"/>
    <w:rsid w:val="00D604E9"/>
    <w:pPr>
      <w:pBdr>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2">
    <w:name w:val="xl53022"/>
    <w:basedOn w:val="a"/>
    <w:rsid w:val="00D604E9"/>
    <w:pPr>
      <w:pBdr>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3">
    <w:name w:val="xl53023"/>
    <w:basedOn w:val="a"/>
    <w:rsid w:val="00D604E9"/>
    <w:pPr>
      <w:pBdr>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4">
    <w:name w:val="xl53024"/>
    <w:basedOn w:val="a"/>
    <w:rsid w:val="00D604E9"/>
    <w:pPr>
      <w:pBdr>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5">
    <w:name w:val="xl53025"/>
    <w:basedOn w:val="a"/>
    <w:rsid w:val="00D604E9"/>
    <w:pPr>
      <w:pBdr>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6">
    <w:name w:val="xl53026"/>
    <w:basedOn w:val="a"/>
    <w:rsid w:val="00D604E9"/>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27">
    <w:name w:val="xl53027"/>
    <w:basedOn w:val="a"/>
    <w:rsid w:val="00D604E9"/>
    <w:pPr>
      <w:pBdr>
        <w:left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53028">
    <w:name w:val="xl53028"/>
    <w:basedOn w:val="a"/>
    <w:rsid w:val="00D604E9"/>
    <w:pPr>
      <w:pBdr>
        <w:left w:val="single" w:sz="8" w:space="0" w:color="auto"/>
      </w:pBdr>
      <w:spacing w:before="100" w:beforeAutospacing="1" w:after="100" w:afterAutospacing="1"/>
      <w:textAlignment w:val="center"/>
    </w:pPr>
    <w:rPr>
      <w:rFonts w:ascii="Segoe UI" w:hAnsi="Segoe UI" w:cs="Segoe UI"/>
      <w:color w:val="FFFFFF"/>
      <w:sz w:val="16"/>
      <w:szCs w:val="16"/>
    </w:rPr>
  </w:style>
  <w:style w:type="paragraph" w:customStyle="1" w:styleId="xl53029">
    <w:name w:val="xl53029"/>
    <w:basedOn w:val="a"/>
    <w:rsid w:val="00D604E9"/>
    <w:pPr>
      <w:pBdr>
        <w:lef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3030">
    <w:name w:val="xl53030"/>
    <w:basedOn w:val="a"/>
    <w:rsid w:val="00D604E9"/>
    <w:pPr>
      <w:spacing w:before="100" w:beforeAutospacing="1" w:after="100" w:afterAutospacing="1"/>
      <w:textAlignment w:val="center"/>
    </w:pPr>
    <w:rPr>
      <w:rFonts w:ascii="Segoe UI" w:hAnsi="Segoe UI" w:cs="Segoe UI"/>
      <w:color w:val="FFFFFF"/>
      <w:sz w:val="16"/>
      <w:szCs w:val="16"/>
    </w:rPr>
  </w:style>
  <w:style w:type="paragraph" w:customStyle="1" w:styleId="xl53031">
    <w:name w:val="xl53031"/>
    <w:basedOn w:val="a"/>
    <w:rsid w:val="00D604E9"/>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2">
    <w:name w:val="xl53032"/>
    <w:basedOn w:val="a"/>
    <w:rsid w:val="00D604E9"/>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3">
    <w:name w:val="xl53033"/>
    <w:basedOn w:val="a"/>
    <w:rsid w:val="00D604E9"/>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0000"/>
      <w:sz w:val="16"/>
      <w:szCs w:val="16"/>
    </w:rPr>
  </w:style>
  <w:style w:type="paragraph" w:customStyle="1" w:styleId="xl53034">
    <w:name w:val="xl53034"/>
    <w:basedOn w:val="a"/>
    <w:rsid w:val="00D604E9"/>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color w:val="FF0000"/>
      <w:sz w:val="16"/>
      <w:szCs w:val="16"/>
    </w:rPr>
  </w:style>
  <w:style w:type="paragraph" w:customStyle="1" w:styleId="xl53035">
    <w:name w:val="xl53035"/>
    <w:basedOn w:val="a"/>
    <w:rsid w:val="00D604E9"/>
    <w:pPr>
      <w:pBdr>
        <w:top w:val="single" w:sz="8" w:space="0" w:color="auto"/>
      </w:pBd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6">
    <w:name w:val="xl53036"/>
    <w:basedOn w:val="a"/>
    <w:rsid w:val="00D604E9"/>
    <w:pP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7">
    <w:name w:val="xl53037"/>
    <w:basedOn w:val="a"/>
    <w:rsid w:val="00D604E9"/>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3038">
    <w:name w:val="xl53038"/>
    <w:basedOn w:val="a"/>
    <w:rsid w:val="00D604E9"/>
    <w:pPr>
      <w:pBdr>
        <w:top w:val="single" w:sz="8" w:space="0" w:color="auto"/>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39">
    <w:name w:val="xl53039"/>
    <w:basedOn w:val="a"/>
    <w:rsid w:val="00D604E9"/>
    <w:pPr>
      <w:pBdr>
        <w:top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0">
    <w:name w:val="xl53040"/>
    <w:basedOn w:val="a"/>
    <w:rsid w:val="00D604E9"/>
    <w:pPr>
      <w:pBdr>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1">
    <w:name w:val="xl53041"/>
    <w:basedOn w:val="a"/>
    <w:rsid w:val="00D604E9"/>
    <w:pP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2">
    <w:name w:val="xl53042"/>
    <w:basedOn w:val="a"/>
    <w:rsid w:val="00D604E9"/>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3">
    <w:name w:val="xl53043"/>
    <w:basedOn w:val="a"/>
    <w:rsid w:val="00D604E9"/>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4">
    <w:name w:val="xl53044"/>
    <w:basedOn w:val="a"/>
    <w:rsid w:val="00D604E9"/>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5">
    <w:name w:val="xl53045"/>
    <w:basedOn w:val="a"/>
    <w:rsid w:val="00D604E9"/>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6">
    <w:name w:val="xl53046"/>
    <w:basedOn w:val="a"/>
    <w:rsid w:val="00D604E9"/>
    <w:pPr>
      <w:pBdr>
        <w:bottom w:val="single" w:sz="8" w:space="0" w:color="auto"/>
      </w:pBdr>
      <w:spacing w:before="100" w:beforeAutospacing="1" w:after="100" w:afterAutospacing="1"/>
      <w:textAlignment w:val="center"/>
    </w:pPr>
    <w:rPr>
      <w:rFonts w:ascii="Segoe UI" w:hAnsi="Segoe UI" w:cs="Segoe UI"/>
      <w:i/>
      <w:iCs/>
      <w:sz w:val="16"/>
      <w:szCs w:val="16"/>
    </w:rPr>
  </w:style>
  <w:style w:type="paragraph" w:customStyle="1" w:styleId="xl53047">
    <w:name w:val="xl53047"/>
    <w:basedOn w:val="a"/>
    <w:rsid w:val="00D604E9"/>
    <w:pPr>
      <w:pBdr>
        <w:bottom w:val="single" w:sz="8" w:space="0" w:color="auto"/>
      </w:pBdr>
      <w:spacing w:before="100" w:beforeAutospacing="1" w:after="100" w:afterAutospacing="1"/>
      <w:jc w:val="center"/>
      <w:textAlignment w:val="center"/>
    </w:pPr>
    <w:rPr>
      <w:rFonts w:ascii="Segoe UI" w:hAnsi="Segoe UI" w:cs="Segoe UI"/>
      <w:i/>
      <w:iCs/>
      <w:sz w:val="16"/>
      <w:szCs w:val="16"/>
    </w:rPr>
  </w:style>
  <w:style w:type="paragraph" w:styleId="af6">
    <w:name w:val="Body Text First Indent"/>
    <w:basedOn w:val="a9"/>
    <w:link w:val="Chara"/>
    <w:uiPriority w:val="99"/>
    <w:rsid w:val="00D604E9"/>
    <w:pPr>
      <w:ind w:firstLine="210"/>
    </w:pPr>
    <w:rPr>
      <w:sz w:val="20"/>
      <w:szCs w:val="20"/>
      <w:lang w:eastAsia="en-US"/>
    </w:rPr>
  </w:style>
  <w:style w:type="character" w:customStyle="1" w:styleId="Chara">
    <w:name w:val="Σώμα κείμενου Πρώτη Εσοχή Char"/>
    <w:basedOn w:val="Char3"/>
    <w:link w:val="af6"/>
    <w:uiPriority w:val="99"/>
    <w:rsid w:val="00D604E9"/>
    <w:rPr>
      <w:lang w:eastAsia="en-US"/>
    </w:rPr>
  </w:style>
  <w:style w:type="paragraph" w:styleId="af7">
    <w:name w:val="Revision"/>
    <w:hidden/>
    <w:uiPriority w:val="99"/>
    <w:semiHidden/>
    <w:rsid w:val="00D604E9"/>
    <w:rPr>
      <w:sz w:val="24"/>
      <w:szCs w:val="24"/>
    </w:rPr>
  </w:style>
  <w:style w:type="paragraph" w:customStyle="1" w:styleId="xl123">
    <w:name w:val="xl123"/>
    <w:basedOn w:val="a"/>
    <w:rsid w:val="00D604E9"/>
    <w:pPr>
      <w:shd w:val="clear" w:color="000000" w:fill="FFFFFF"/>
      <w:spacing w:before="100" w:beforeAutospacing="1" w:after="100" w:afterAutospacing="1"/>
    </w:pPr>
    <w:rPr>
      <w:rFonts w:ascii="Arial Narrow" w:hAnsi="Arial Narrow"/>
    </w:rPr>
  </w:style>
  <w:style w:type="paragraph" w:customStyle="1" w:styleId="xl124">
    <w:name w:val="xl124"/>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rPr>
  </w:style>
  <w:style w:type="paragraph" w:customStyle="1" w:styleId="xl125">
    <w:name w:val="xl125"/>
    <w:basedOn w:val="a"/>
    <w:rsid w:val="00D604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i/>
      <w:iCs/>
      <w:sz w:val="16"/>
      <w:szCs w:val="16"/>
    </w:rPr>
  </w:style>
  <w:style w:type="paragraph" w:customStyle="1" w:styleId="xl126">
    <w:name w:val="xl126"/>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27">
    <w:name w:val="xl127"/>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128">
    <w:name w:val="xl128"/>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129">
    <w:name w:val="xl129"/>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sz w:val="16"/>
      <w:szCs w:val="16"/>
    </w:rPr>
  </w:style>
  <w:style w:type="paragraph" w:customStyle="1" w:styleId="xl130">
    <w:name w:val="xl130"/>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131">
    <w:name w:val="xl131"/>
    <w:basedOn w:val="a"/>
    <w:rsid w:val="00D604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53071">
    <w:name w:val="xl53071"/>
    <w:basedOn w:val="a"/>
    <w:rsid w:val="00D604E9"/>
    <w:pPr>
      <w:spacing w:before="100" w:beforeAutospacing="1" w:after="100" w:afterAutospacing="1"/>
    </w:pPr>
    <w:rPr>
      <w:rFonts w:ascii="Calibri" w:hAnsi="Calibri"/>
      <w:color w:val="000000"/>
    </w:rPr>
  </w:style>
  <w:style w:type="paragraph" w:customStyle="1" w:styleId="xl53072">
    <w:name w:val="xl53072"/>
    <w:basedOn w:val="a"/>
    <w:rsid w:val="00D604E9"/>
    <w:pPr>
      <w:spacing w:before="100" w:beforeAutospacing="1" w:after="100" w:afterAutospacing="1"/>
    </w:pPr>
    <w:rPr>
      <w:rFonts w:ascii="Calibri" w:hAnsi="Calibri"/>
      <w:b/>
      <w:bCs/>
      <w:color w:val="000000"/>
    </w:rPr>
  </w:style>
  <w:style w:type="paragraph" w:customStyle="1" w:styleId="xl53073">
    <w:name w:val="xl53073"/>
    <w:basedOn w:val="a"/>
    <w:rsid w:val="00D604E9"/>
    <w:pPr>
      <w:spacing w:before="100" w:beforeAutospacing="1" w:after="100" w:afterAutospacing="1"/>
      <w:textAlignment w:val="center"/>
    </w:pPr>
    <w:rPr>
      <w:rFonts w:ascii="Calibri" w:hAnsi="Calibri"/>
      <w:color w:val="000000"/>
    </w:rPr>
  </w:style>
  <w:style w:type="paragraph" w:customStyle="1" w:styleId="xl53074">
    <w:name w:val="xl53074"/>
    <w:basedOn w:val="a"/>
    <w:rsid w:val="00D604E9"/>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Arial Narrow" w:hAnsi="Arial Narrow"/>
    </w:rPr>
  </w:style>
  <w:style w:type="paragraph" w:customStyle="1" w:styleId="xl53075">
    <w:name w:val="xl53075"/>
    <w:basedOn w:val="a"/>
    <w:rsid w:val="00D604E9"/>
    <w:pPr>
      <w:pBdr>
        <w:top w:val="single" w:sz="8" w:space="0" w:color="auto"/>
        <w:bottom w:val="single" w:sz="8" w:space="0" w:color="auto"/>
      </w:pBdr>
      <w:shd w:val="clear" w:color="000000" w:fill="D8D8D8"/>
      <w:spacing w:before="100" w:beforeAutospacing="1" w:after="100" w:afterAutospacing="1"/>
      <w:jc w:val="center"/>
      <w:textAlignment w:val="center"/>
    </w:pPr>
    <w:rPr>
      <w:rFonts w:ascii="Arial Narrow" w:hAnsi="Arial Narrow"/>
    </w:rPr>
  </w:style>
  <w:style w:type="paragraph" w:customStyle="1" w:styleId="xl53076">
    <w:name w:val="xl53076"/>
    <w:basedOn w:val="a"/>
    <w:rsid w:val="00D604E9"/>
    <w:pPr>
      <w:spacing w:before="100" w:beforeAutospacing="1" w:after="100" w:afterAutospacing="1"/>
      <w:jc w:val="center"/>
      <w:textAlignment w:val="center"/>
    </w:pPr>
    <w:rPr>
      <w:rFonts w:ascii="Arial Narrow" w:hAnsi="Arial Narrow"/>
      <w:b/>
      <w:bCs/>
      <w:color w:val="0000FF"/>
      <w:sz w:val="16"/>
      <w:szCs w:val="16"/>
    </w:rPr>
  </w:style>
  <w:style w:type="paragraph" w:customStyle="1" w:styleId="xl53077">
    <w:name w:val="xl53077"/>
    <w:basedOn w:val="a"/>
    <w:rsid w:val="00D604E9"/>
    <w:pP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53078">
    <w:name w:val="xl53078"/>
    <w:basedOn w:val="a"/>
    <w:rsid w:val="00D604E9"/>
    <w:pP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53079">
    <w:name w:val="xl53079"/>
    <w:basedOn w:val="a"/>
    <w:rsid w:val="00D604E9"/>
    <w:pPr>
      <w:spacing w:before="100" w:beforeAutospacing="1" w:after="100" w:afterAutospacing="1"/>
      <w:textAlignment w:val="center"/>
    </w:pPr>
    <w:rPr>
      <w:rFonts w:ascii="Arial Narrow" w:hAnsi="Arial Narrow"/>
      <w:b/>
      <w:bCs/>
      <w:sz w:val="16"/>
      <w:szCs w:val="16"/>
    </w:rPr>
  </w:style>
  <w:style w:type="paragraph" w:customStyle="1" w:styleId="xl53080">
    <w:name w:val="xl53080"/>
    <w:basedOn w:val="a"/>
    <w:rsid w:val="00D604E9"/>
    <w:pPr>
      <w:spacing w:before="100" w:beforeAutospacing="1" w:after="100" w:afterAutospacing="1"/>
      <w:jc w:val="center"/>
      <w:textAlignment w:val="center"/>
    </w:pPr>
    <w:rPr>
      <w:rFonts w:ascii="Arial Narrow" w:hAnsi="Arial Narrow"/>
      <w:b/>
      <w:bCs/>
      <w:sz w:val="16"/>
      <w:szCs w:val="16"/>
    </w:rPr>
  </w:style>
  <w:style w:type="paragraph" w:customStyle="1" w:styleId="xl53081">
    <w:name w:val="xl53081"/>
    <w:basedOn w:val="a"/>
    <w:rsid w:val="00D604E9"/>
    <w:pPr>
      <w:spacing w:before="100" w:beforeAutospacing="1" w:after="100" w:afterAutospacing="1"/>
      <w:textAlignment w:val="center"/>
    </w:pPr>
    <w:rPr>
      <w:rFonts w:ascii="Arial Narrow" w:hAnsi="Arial Narrow"/>
      <w:sz w:val="16"/>
      <w:szCs w:val="16"/>
    </w:rPr>
  </w:style>
  <w:style w:type="paragraph" w:customStyle="1" w:styleId="xl53082">
    <w:name w:val="xl53082"/>
    <w:basedOn w:val="a"/>
    <w:rsid w:val="00D604E9"/>
    <w:pPr>
      <w:spacing w:before="100" w:beforeAutospacing="1" w:after="100" w:afterAutospacing="1"/>
      <w:jc w:val="center"/>
      <w:textAlignment w:val="center"/>
    </w:pPr>
    <w:rPr>
      <w:rFonts w:ascii="Arial Narrow" w:hAnsi="Arial Narrow"/>
      <w:sz w:val="16"/>
      <w:szCs w:val="16"/>
    </w:rPr>
  </w:style>
  <w:style w:type="paragraph" w:customStyle="1" w:styleId="xl53083">
    <w:name w:val="xl53083"/>
    <w:basedOn w:val="a"/>
    <w:rsid w:val="00D604E9"/>
    <w:pPr>
      <w:spacing w:before="100" w:beforeAutospacing="1" w:after="100" w:afterAutospacing="1"/>
      <w:jc w:val="center"/>
      <w:textAlignment w:val="center"/>
    </w:pPr>
    <w:rPr>
      <w:rFonts w:ascii="Arial Narrow" w:hAnsi="Arial Narrow"/>
      <w:b/>
      <w:bCs/>
      <w:sz w:val="16"/>
      <w:szCs w:val="16"/>
    </w:rPr>
  </w:style>
  <w:style w:type="paragraph" w:customStyle="1" w:styleId="xl53084">
    <w:name w:val="xl53084"/>
    <w:basedOn w:val="a"/>
    <w:rsid w:val="00D604E9"/>
    <w:pPr>
      <w:spacing w:before="100" w:beforeAutospacing="1" w:after="100" w:afterAutospacing="1"/>
      <w:textAlignment w:val="center"/>
    </w:pPr>
    <w:rPr>
      <w:rFonts w:ascii="Arial Narrow" w:hAnsi="Arial Narrow"/>
      <w:i/>
      <w:iCs/>
      <w:sz w:val="16"/>
      <w:szCs w:val="16"/>
    </w:rPr>
  </w:style>
  <w:style w:type="paragraph" w:customStyle="1" w:styleId="xl53085">
    <w:name w:val="xl53085"/>
    <w:basedOn w:val="a"/>
    <w:rsid w:val="00D604E9"/>
    <w:pPr>
      <w:spacing w:before="100" w:beforeAutospacing="1" w:after="100" w:afterAutospacing="1"/>
      <w:jc w:val="center"/>
      <w:textAlignment w:val="center"/>
    </w:pPr>
    <w:rPr>
      <w:rFonts w:ascii="Arial Narrow" w:hAnsi="Arial Narrow"/>
      <w:i/>
      <w:iCs/>
      <w:sz w:val="16"/>
      <w:szCs w:val="16"/>
    </w:rPr>
  </w:style>
  <w:style w:type="paragraph" w:customStyle="1" w:styleId="xl53086">
    <w:name w:val="xl53086"/>
    <w:basedOn w:val="a"/>
    <w:rsid w:val="00D604E9"/>
    <w:pPr>
      <w:spacing w:before="100" w:beforeAutospacing="1" w:after="100" w:afterAutospacing="1"/>
      <w:jc w:val="center"/>
      <w:textAlignment w:val="center"/>
    </w:pPr>
    <w:rPr>
      <w:rFonts w:ascii="Arial Narrow" w:hAnsi="Arial Narrow"/>
      <w:b/>
      <w:bCs/>
      <w:sz w:val="16"/>
      <w:szCs w:val="16"/>
    </w:rPr>
  </w:style>
  <w:style w:type="paragraph" w:customStyle="1" w:styleId="xl53087">
    <w:name w:val="xl53087"/>
    <w:basedOn w:val="a"/>
    <w:rsid w:val="00D604E9"/>
    <w:pPr>
      <w:spacing w:before="100" w:beforeAutospacing="1" w:after="100" w:afterAutospacing="1"/>
      <w:jc w:val="center"/>
      <w:textAlignment w:val="center"/>
    </w:pPr>
    <w:rPr>
      <w:rFonts w:ascii="Arial Narrow" w:hAnsi="Arial Narrow"/>
      <w:i/>
      <w:iCs/>
      <w:sz w:val="16"/>
      <w:szCs w:val="16"/>
    </w:rPr>
  </w:style>
  <w:style w:type="paragraph" w:customStyle="1" w:styleId="xl53088">
    <w:name w:val="xl53088"/>
    <w:basedOn w:val="a"/>
    <w:rsid w:val="00D604E9"/>
    <w:pPr>
      <w:spacing w:before="100" w:beforeAutospacing="1" w:after="100" w:afterAutospacing="1"/>
      <w:textAlignment w:val="center"/>
    </w:pPr>
    <w:rPr>
      <w:rFonts w:ascii="Arial Narrow" w:hAnsi="Arial Narrow"/>
      <w:b/>
      <w:bCs/>
      <w:i/>
      <w:iCs/>
      <w:sz w:val="16"/>
      <w:szCs w:val="16"/>
    </w:rPr>
  </w:style>
  <w:style w:type="paragraph" w:customStyle="1" w:styleId="xl53089">
    <w:name w:val="xl53089"/>
    <w:basedOn w:val="a"/>
    <w:rsid w:val="00D604E9"/>
    <w:pP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53090">
    <w:name w:val="xl53090"/>
    <w:basedOn w:val="a"/>
    <w:rsid w:val="00D604E9"/>
    <w:pPr>
      <w:shd w:val="clear" w:color="000000" w:fill="A5A5A5"/>
      <w:spacing w:before="100" w:beforeAutospacing="1" w:after="100" w:afterAutospacing="1"/>
      <w:textAlignment w:val="center"/>
    </w:pPr>
    <w:rPr>
      <w:rFonts w:ascii="Arial Narrow" w:hAnsi="Arial Narrow"/>
      <w:b/>
      <w:bCs/>
      <w:sz w:val="16"/>
      <w:szCs w:val="16"/>
    </w:rPr>
  </w:style>
  <w:style w:type="paragraph" w:customStyle="1" w:styleId="xl53091">
    <w:name w:val="xl53091"/>
    <w:basedOn w:val="a"/>
    <w:rsid w:val="00D604E9"/>
    <w:pPr>
      <w:shd w:val="clear" w:color="000000" w:fill="A5A5A5"/>
      <w:spacing w:before="100" w:beforeAutospacing="1" w:after="100" w:afterAutospacing="1"/>
      <w:jc w:val="center"/>
      <w:textAlignment w:val="center"/>
    </w:pPr>
    <w:rPr>
      <w:rFonts w:ascii="Arial Narrow" w:hAnsi="Arial Narrow"/>
      <w:b/>
      <w:bCs/>
      <w:sz w:val="16"/>
      <w:szCs w:val="16"/>
    </w:rPr>
  </w:style>
  <w:style w:type="paragraph" w:customStyle="1" w:styleId="xl53092">
    <w:name w:val="xl53092"/>
    <w:basedOn w:val="a"/>
    <w:rsid w:val="00D604E9"/>
    <w:pPr>
      <w:spacing w:before="100" w:beforeAutospacing="1" w:after="100" w:afterAutospacing="1"/>
      <w:jc w:val="center"/>
      <w:textAlignment w:val="center"/>
    </w:pPr>
    <w:rPr>
      <w:rFonts w:ascii="Arial Narrow" w:hAnsi="Arial Narrow"/>
      <w:sz w:val="16"/>
      <w:szCs w:val="16"/>
    </w:rPr>
  </w:style>
  <w:style w:type="paragraph" w:customStyle="1" w:styleId="xl53093">
    <w:name w:val="xl53093"/>
    <w:basedOn w:val="a"/>
    <w:rsid w:val="00D604E9"/>
    <w:pPr>
      <w:spacing w:before="100" w:beforeAutospacing="1" w:after="100" w:afterAutospacing="1"/>
      <w:textAlignment w:val="center"/>
    </w:pPr>
    <w:rPr>
      <w:rFonts w:ascii="Arial Narrow" w:hAnsi="Arial Narrow"/>
      <w:b/>
      <w:bCs/>
      <w:i/>
      <w:iCs/>
      <w:sz w:val="16"/>
      <w:szCs w:val="16"/>
    </w:rPr>
  </w:style>
  <w:style w:type="paragraph" w:customStyle="1" w:styleId="xl53094">
    <w:name w:val="xl53094"/>
    <w:basedOn w:val="a"/>
    <w:rsid w:val="00D604E9"/>
    <w:pPr>
      <w:shd w:val="clear" w:color="000000" w:fill="C5BE97"/>
      <w:spacing w:before="100" w:beforeAutospacing="1" w:after="100" w:afterAutospacing="1"/>
    </w:pPr>
    <w:rPr>
      <w:rFonts w:ascii="Arial Narrow" w:hAnsi="Arial Narrow"/>
      <w:i/>
      <w:iCs/>
      <w:sz w:val="16"/>
      <w:szCs w:val="16"/>
    </w:rPr>
  </w:style>
  <w:style w:type="paragraph" w:customStyle="1" w:styleId="xl53095">
    <w:name w:val="xl53095"/>
    <w:basedOn w:val="a"/>
    <w:rsid w:val="00D604E9"/>
    <w:pP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53096">
    <w:name w:val="xl53096"/>
    <w:basedOn w:val="a"/>
    <w:rsid w:val="00D604E9"/>
    <w:pPr>
      <w:spacing w:before="100" w:beforeAutospacing="1" w:after="100" w:afterAutospacing="1"/>
      <w:jc w:val="center"/>
      <w:textAlignment w:val="center"/>
    </w:pPr>
    <w:rPr>
      <w:rFonts w:ascii="Arial Narrow" w:hAnsi="Arial Narrow"/>
      <w:b/>
      <w:bCs/>
      <w:sz w:val="16"/>
      <w:szCs w:val="16"/>
    </w:rPr>
  </w:style>
  <w:style w:type="paragraph" w:customStyle="1" w:styleId="xl53097">
    <w:name w:val="xl53097"/>
    <w:basedOn w:val="a"/>
    <w:rsid w:val="00D604E9"/>
    <w:pPr>
      <w:pBdr>
        <w:top w:val="single" w:sz="8" w:space="0" w:color="auto"/>
        <w:lef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53098">
    <w:name w:val="xl53098"/>
    <w:basedOn w:val="a"/>
    <w:rsid w:val="00D604E9"/>
    <w:pPr>
      <w:pBdr>
        <w:top w:val="single" w:sz="8" w:space="0" w:color="auto"/>
        <w:left w:val="single" w:sz="8" w:space="0" w:color="auto"/>
        <w:right w:val="single" w:sz="8"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53099">
    <w:name w:val="xl53099"/>
    <w:basedOn w:val="a"/>
    <w:rsid w:val="00D604E9"/>
    <w:pPr>
      <w:pBdr>
        <w:top w:val="single" w:sz="8" w:space="0" w:color="auto"/>
        <w:left w:val="single" w:sz="8" w:space="0" w:color="auto"/>
        <w:bottom w:val="single" w:sz="8" w:space="0" w:color="auto"/>
      </w:pBdr>
      <w:shd w:val="clear" w:color="000000" w:fill="B6DDE8"/>
      <w:spacing w:before="100" w:beforeAutospacing="1" w:after="100" w:afterAutospacing="1"/>
      <w:jc w:val="center"/>
      <w:textAlignment w:val="center"/>
    </w:pPr>
    <w:rPr>
      <w:rFonts w:ascii="Arial Narrow" w:hAnsi="Arial Narrow"/>
      <w:b/>
      <w:bCs/>
      <w:sz w:val="16"/>
      <w:szCs w:val="16"/>
    </w:rPr>
  </w:style>
  <w:style w:type="paragraph" w:customStyle="1" w:styleId="xl53100">
    <w:name w:val="xl53100"/>
    <w:basedOn w:val="a"/>
    <w:rsid w:val="00D604E9"/>
    <w:pPr>
      <w:pBdr>
        <w:top w:val="single" w:sz="8" w:space="0" w:color="auto"/>
        <w:bottom w:val="single" w:sz="8" w:space="0" w:color="auto"/>
        <w:right w:val="single" w:sz="8" w:space="0" w:color="auto"/>
      </w:pBdr>
      <w:shd w:val="clear" w:color="000000" w:fill="B6DDE8"/>
      <w:spacing w:before="100" w:beforeAutospacing="1" w:after="100" w:afterAutospacing="1"/>
      <w:jc w:val="center"/>
      <w:textAlignment w:val="center"/>
    </w:pPr>
    <w:rPr>
      <w:rFonts w:ascii="Arial Narrow" w:hAnsi="Arial Narrow"/>
      <w:b/>
      <w:bCs/>
      <w:sz w:val="16"/>
      <w:szCs w:val="16"/>
    </w:rPr>
  </w:style>
  <w:style w:type="paragraph" w:customStyle="1" w:styleId="xl53101">
    <w:name w:val="xl53101"/>
    <w:basedOn w:val="a"/>
    <w:rsid w:val="00D604E9"/>
    <w:pPr>
      <w:pBdr>
        <w:top w:val="single" w:sz="8" w:space="0" w:color="auto"/>
        <w:left w:val="single" w:sz="8" w:space="0" w:color="auto"/>
        <w:bottom w:val="single" w:sz="8" w:space="0" w:color="auto"/>
      </w:pBdr>
      <w:shd w:val="clear" w:color="000000" w:fill="C2D69A"/>
      <w:spacing w:before="100" w:beforeAutospacing="1" w:after="100" w:afterAutospacing="1"/>
      <w:jc w:val="center"/>
      <w:textAlignment w:val="center"/>
    </w:pPr>
    <w:rPr>
      <w:rFonts w:ascii="Arial Narrow" w:hAnsi="Arial Narrow"/>
      <w:b/>
      <w:bCs/>
      <w:sz w:val="16"/>
      <w:szCs w:val="16"/>
    </w:rPr>
  </w:style>
  <w:style w:type="paragraph" w:customStyle="1" w:styleId="xl53102">
    <w:name w:val="xl53102"/>
    <w:basedOn w:val="a"/>
    <w:rsid w:val="00D604E9"/>
    <w:pPr>
      <w:pBdr>
        <w:top w:val="single" w:sz="8" w:space="0" w:color="auto"/>
        <w:bottom w:val="single" w:sz="8" w:space="0" w:color="auto"/>
      </w:pBdr>
      <w:shd w:val="clear" w:color="000000" w:fill="C2D69A"/>
      <w:spacing w:before="100" w:beforeAutospacing="1" w:after="100" w:afterAutospacing="1"/>
      <w:jc w:val="center"/>
      <w:textAlignment w:val="center"/>
    </w:pPr>
    <w:rPr>
      <w:rFonts w:ascii="Arial Narrow" w:hAnsi="Arial Narrow"/>
      <w:b/>
      <w:bCs/>
      <w:sz w:val="16"/>
      <w:szCs w:val="16"/>
    </w:rPr>
  </w:style>
  <w:style w:type="paragraph" w:customStyle="1" w:styleId="xl53103">
    <w:name w:val="xl53103"/>
    <w:basedOn w:val="a"/>
    <w:rsid w:val="00D604E9"/>
    <w:pPr>
      <w:pBdr>
        <w:left w:val="single" w:sz="8" w:space="0" w:color="auto"/>
        <w:bottom w:val="single" w:sz="8" w:space="0" w:color="auto"/>
      </w:pBdr>
      <w:spacing w:before="100" w:beforeAutospacing="1" w:after="100" w:afterAutospacing="1"/>
      <w:textAlignment w:val="center"/>
    </w:pPr>
    <w:rPr>
      <w:rFonts w:ascii="Arial Narrow" w:hAnsi="Arial Narrow"/>
      <w:color w:val="000000"/>
      <w:sz w:val="16"/>
      <w:szCs w:val="16"/>
    </w:rPr>
  </w:style>
  <w:style w:type="paragraph" w:customStyle="1" w:styleId="xl53104">
    <w:name w:val="xl53104"/>
    <w:basedOn w:val="a"/>
    <w:rsid w:val="00D604E9"/>
    <w:pPr>
      <w:pBdr>
        <w:top w:val="single" w:sz="8" w:space="0" w:color="auto"/>
        <w:left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rFonts w:ascii="Arial Narrow" w:hAnsi="Arial Narrow"/>
      <w:b/>
      <w:bCs/>
      <w:sz w:val="16"/>
      <w:szCs w:val="16"/>
    </w:rPr>
  </w:style>
  <w:style w:type="paragraph" w:customStyle="1" w:styleId="xl53105">
    <w:name w:val="xl53105"/>
    <w:basedOn w:val="a"/>
    <w:rsid w:val="00D604E9"/>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Narrow" w:hAnsi="Arial Narrow"/>
      <w:b/>
      <w:bCs/>
      <w:sz w:val="16"/>
      <w:szCs w:val="16"/>
    </w:rPr>
  </w:style>
  <w:style w:type="paragraph" w:customStyle="1" w:styleId="xl53106">
    <w:name w:val="xl53106"/>
    <w:basedOn w:val="a"/>
    <w:rsid w:val="00D604E9"/>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Narrow" w:hAnsi="Arial Narrow"/>
      <w:b/>
      <w:bCs/>
      <w:sz w:val="16"/>
      <w:szCs w:val="16"/>
    </w:rPr>
  </w:style>
  <w:style w:type="paragraph" w:customStyle="1" w:styleId="xl53107">
    <w:name w:val="xl53107"/>
    <w:basedOn w:val="a"/>
    <w:rsid w:val="00D604E9"/>
    <w:pPr>
      <w:spacing w:before="100" w:beforeAutospacing="1" w:after="100" w:afterAutospacing="1"/>
    </w:pPr>
    <w:rPr>
      <w:rFonts w:ascii="Arial Narrow" w:hAnsi="Arial Narrow"/>
      <w:color w:val="000000"/>
      <w:sz w:val="16"/>
      <w:szCs w:val="16"/>
    </w:rPr>
  </w:style>
  <w:style w:type="paragraph" w:customStyle="1" w:styleId="xl53108">
    <w:name w:val="xl53108"/>
    <w:basedOn w:val="a"/>
    <w:rsid w:val="00D604E9"/>
    <w:pPr>
      <w:spacing w:before="100" w:beforeAutospacing="1" w:after="100" w:afterAutospacing="1"/>
    </w:pPr>
    <w:rPr>
      <w:rFonts w:ascii="Arial Narrow" w:hAnsi="Arial Narrow"/>
      <w:sz w:val="16"/>
      <w:szCs w:val="16"/>
    </w:rPr>
  </w:style>
  <w:style w:type="paragraph" w:customStyle="1" w:styleId="xl53109">
    <w:name w:val="xl53109"/>
    <w:basedOn w:val="a"/>
    <w:rsid w:val="00D604E9"/>
    <w:pPr>
      <w:spacing w:before="100" w:beforeAutospacing="1" w:after="100" w:afterAutospacing="1"/>
      <w:ind w:firstLineChars="200" w:firstLine="200"/>
      <w:textAlignment w:val="center"/>
    </w:pPr>
    <w:rPr>
      <w:rFonts w:ascii="Arial Narrow" w:hAnsi="Arial Narrow"/>
      <w:sz w:val="16"/>
      <w:szCs w:val="16"/>
    </w:rPr>
  </w:style>
  <w:style w:type="table" w:styleId="2-2">
    <w:name w:val="Medium Shading 2 Accent 2"/>
    <w:basedOn w:val="a1"/>
    <w:uiPriority w:val="64"/>
    <w:rsid w:val="001E728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translate">
    <w:name w:val="notranslate"/>
    <w:basedOn w:val="a0"/>
    <w:rsid w:val="001E7282"/>
  </w:style>
</w:styles>
</file>

<file path=word/webSettings.xml><?xml version="1.0" encoding="utf-8"?>
<w:webSettings xmlns:r="http://schemas.openxmlformats.org/officeDocument/2006/relationships" xmlns:w="http://schemas.openxmlformats.org/wordprocessingml/2006/main">
  <w:divs>
    <w:div w:id="179634313">
      <w:bodyDiv w:val="1"/>
      <w:marLeft w:val="0"/>
      <w:marRight w:val="0"/>
      <w:marTop w:val="0"/>
      <w:marBottom w:val="0"/>
      <w:divBdr>
        <w:top w:val="none" w:sz="0" w:space="0" w:color="auto"/>
        <w:left w:val="none" w:sz="0" w:space="0" w:color="auto"/>
        <w:bottom w:val="none" w:sz="0" w:space="0" w:color="auto"/>
        <w:right w:val="none" w:sz="0" w:space="0" w:color="auto"/>
      </w:divBdr>
    </w:div>
    <w:div w:id="183635223">
      <w:bodyDiv w:val="1"/>
      <w:marLeft w:val="0"/>
      <w:marRight w:val="0"/>
      <w:marTop w:val="0"/>
      <w:marBottom w:val="0"/>
      <w:divBdr>
        <w:top w:val="none" w:sz="0" w:space="0" w:color="auto"/>
        <w:left w:val="none" w:sz="0" w:space="0" w:color="auto"/>
        <w:bottom w:val="none" w:sz="0" w:space="0" w:color="auto"/>
        <w:right w:val="none" w:sz="0" w:space="0" w:color="auto"/>
      </w:divBdr>
    </w:div>
    <w:div w:id="207765354">
      <w:bodyDiv w:val="1"/>
      <w:marLeft w:val="0"/>
      <w:marRight w:val="0"/>
      <w:marTop w:val="0"/>
      <w:marBottom w:val="0"/>
      <w:divBdr>
        <w:top w:val="none" w:sz="0" w:space="0" w:color="auto"/>
        <w:left w:val="none" w:sz="0" w:space="0" w:color="auto"/>
        <w:bottom w:val="none" w:sz="0" w:space="0" w:color="auto"/>
        <w:right w:val="none" w:sz="0" w:space="0" w:color="auto"/>
      </w:divBdr>
    </w:div>
    <w:div w:id="427703205">
      <w:bodyDiv w:val="1"/>
      <w:marLeft w:val="0"/>
      <w:marRight w:val="0"/>
      <w:marTop w:val="0"/>
      <w:marBottom w:val="0"/>
      <w:divBdr>
        <w:top w:val="none" w:sz="0" w:space="0" w:color="auto"/>
        <w:left w:val="none" w:sz="0" w:space="0" w:color="auto"/>
        <w:bottom w:val="none" w:sz="0" w:space="0" w:color="auto"/>
        <w:right w:val="none" w:sz="0" w:space="0" w:color="auto"/>
      </w:divBdr>
    </w:div>
    <w:div w:id="532233174">
      <w:bodyDiv w:val="1"/>
      <w:marLeft w:val="0"/>
      <w:marRight w:val="0"/>
      <w:marTop w:val="0"/>
      <w:marBottom w:val="0"/>
      <w:divBdr>
        <w:top w:val="none" w:sz="0" w:space="0" w:color="auto"/>
        <w:left w:val="none" w:sz="0" w:space="0" w:color="auto"/>
        <w:bottom w:val="none" w:sz="0" w:space="0" w:color="auto"/>
        <w:right w:val="none" w:sz="0" w:space="0" w:color="auto"/>
      </w:divBdr>
    </w:div>
    <w:div w:id="644241699">
      <w:bodyDiv w:val="1"/>
      <w:marLeft w:val="0"/>
      <w:marRight w:val="0"/>
      <w:marTop w:val="0"/>
      <w:marBottom w:val="0"/>
      <w:divBdr>
        <w:top w:val="none" w:sz="0" w:space="0" w:color="auto"/>
        <w:left w:val="none" w:sz="0" w:space="0" w:color="auto"/>
        <w:bottom w:val="none" w:sz="0" w:space="0" w:color="auto"/>
        <w:right w:val="none" w:sz="0" w:space="0" w:color="auto"/>
      </w:divBdr>
    </w:div>
    <w:div w:id="773788644">
      <w:bodyDiv w:val="1"/>
      <w:marLeft w:val="0"/>
      <w:marRight w:val="0"/>
      <w:marTop w:val="0"/>
      <w:marBottom w:val="0"/>
      <w:divBdr>
        <w:top w:val="none" w:sz="0" w:space="0" w:color="auto"/>
        <w:left w:val="none" w:sz="0" w:space="0" w:color="auto"/>
        <w:bottom w:val="none" w:sz="0" w:space="0" w:color="auto"/>
        <w:right w:val="none" w:sz="0" w:space="0" w:color="auto"/>
      </w:divBdr>
    </w:div>
    <w:div w:id="809833804">
      <w:bodyDiv w:val="1"/>
      <w:marLeft w:val="0"/>
      <w:marRight w:val="0"/>
      <w:marTop w:val="0"/>
      <w:marBottom w:val="0"/>
      <w:divBdr>
        <w:top w:val="none" w:sz="0" w:space="0" w:color="auto"/>
        <w:left w:val="none" w:sz="0" w:space="0" w:color="auto"/>
        <w:bottom w:val="none" w:sz="0" w:space="0" w:color="auto"/>
        <w:right w:val="none" w:sz="0" w:space="0" w:color="auto"/>
      </w:divBdr>
    </w:div>
    <w:div w:id="936643766">
      <w:bodyDiv w:val="1"/>
      <w:marLeft w:val="0"/>
      <w:marRight w:val="0"/>
      <w:marTop w:val="0"/>
      <w:marBottom w:val="0"/>
      <w:divBdr>
        <w:top w:val="none" w:sz="0" w:space="0" w:color="auto"/>
        <w:left w:val="none" w:sz="0" w:space="0" w:color="auto"/>
        <w:bottom w:val="none" w:sz="0" w:space="0" w:color="auto"/>
        <w:right w:val="none" w:sz="0" w:space="0" w:color="auto"/>
      </w:divBdr>
    </w:div>
    <w:div w:id="970284907">
      <w:bodyDiv w:val="1"/>
      <w:marLeft w:val="0"/>
      <w:marRight w:val="0"/>
      <w:marTop w:val="0"/>
      <w:marBottom w:val="0"/>
      <w:divBdr>
        <w:top w:val="none" w:sz="0" w:space="0" w:color="auto"/>
        <w:left w:val="none" w:sz="0" w:space="0" w:color="auto"/>
        <w:bottom w:val="none" w:sz="0" w:space="0" w:color="auto"/>
        <w:right w:val="none" w:sz="0" w:space="0" w:color="auto"/>
      </w:divBdr>
    </w:div>
    <w:div w:id="1258367766">
      <w:bodyDiv w:val="1"/>
      <w:marLeft w:val="0"/>
      <w:marRight w:val="0"/>
      <w:marTop w:val="0"/>
      <w:marBottom w:val="0"/>
      <w:divBdr>
        <w:top w:val="none" w:sz="0" w:space="0" w:color="auto"/>
        <w:left w:val="none" w:sz="0" w:space="0" w:color="auto"/>
        <w:bottom w:val="none" w:sz="0" w:space="0" w:color="auto"/>
        <w:right w:val="none" w:sz="0" w:space="0" w:color="auto"/>
      </w:divBdr>
    </w:div>
    <w:div w:id="1264460739">
      <w:bodyDiv w:val="1"/>
      <w:marLeft w:val="0"/>
      <w:marRight w:val="0"/>
      <w:marTop w:val="0"/>
      <w:marBottom w:val="0"/>
      <w:divBdr>
        <w:top w:val="none" w:sz="0" w:space="0" w:color="auto"/>
        <w:left w:val="none" w:sz="0" w:space="0" w:color="auto"/>
        <w:bottom w:val="none" w:sz="0" w:space="0" w:color="auto"/>
        <w:right w:val="none" w:sz="0" w:space="0" w:color="auto"/>
      </w:divBdr>
    </w:div>
    <w:div w:id="1721441617">
      <w:bodyDiv w:val="1"/>
      <w:marLeft w:val="0"/>
      <w:marRight w:val="0"/>
      <w:marTop w:val="0"/>
      <w:marBottom w:val="0"/>
      <w:divBdr>
        <w:top w:val="none" w:sz="0" w:space="0" w:color="auto"/>
        <w:left w:val="none" w:sz="0" w:space="0" w:color="auto"/>
        <w:bottom w:val="none" w:sz="0" w:space="0" w:color="auto"/>
        <w:right w:val="none" w:sz="0" w:space="0" w:color="auto"/>
      </w:divBdr>
    </w:div>
    <w:div w:id="1782188048">
      <w:bodyDiv w:val="1"/>
      <w:marLeft w:val="0"/>
      <w:marRight w:val="0"/>
      <w:marTop w:val="0"/>
      <w:marBottom w:val="0"/>
      <w:divBdr>
        <w:top w:val="none" w:sz="0" w:space="0" w:color="auto"/>
        <w:left w:val="none" w:sz="0" w:space="0" w:color="auto"/>
        <w:bottom w:val="none" w:sz="0" w:space="0" w:color="auto"/>
        <w:right w:val="none" w:sz="0" w:space="0" w:color="auto"/>
      </w:divBdr>
    </w:div>
    <w:div w:id="1789082422">
      <w:bodyDiv w:val="1"/>
      <w:marLeft w:val="0"/>
      <w:marRight w:val="0"/>
      <w:marTop w:val="0"/>
      <w:marBottom w:val="0"/>
      <w:divBdr>
        <w:top w:val="none" w:sz="0" w:space="0" w:color="auto"/>
        <w:left w:val="none" w:sz="0" w:space="0" w:color="auto"/>
        <w:bottom w:val="none" w:sz="0" w:space="0" w:color="auto"/>
        <w:right w:val="none" w:sz="0" w:space="0" w:color="auto"/>
      </w:divBdr>
    </w:div>
    <w:div w:id="18265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xristof\Application%20Data\Microsoft\&#928;&#961;&#972;&#964;&#965;&#960;&#945;\EIS_200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CBECA-6A5E-44C3-B6E2-67BC1CE0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0</TotalTime>
  <Pages>4</Pages>
  <Words>2022</Words>
  <Characters>10921</Characters>
  <Application>Microsoft Office Word</Application>
  <DocSecurity>0</DocSecurity>
  <Lines>91</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pxristof</dc:creator>
  <cp:lastModifiedBy>ΛΙΑΚΟΠΟΥΛΟΥ ΧΡΙΣΤΙΝΑ</cp:lastModifiedBy>
  <cp:revision>2</cp:revision>
  <cp:lastPrinted>2018-11-18T18:23:00Z</cp:lastPrinted>
  <dcterms:created xsi:type="dcterms:W3CDTF">2018-11-21T12:49:00Z</dcterms:created>
  <dcterms:modified xsi:type="dcterms:W3CDTF">2018-11-21T12:49:00Z</dcterms:modified>
</cp:coreProperties>
</file>